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C87325" w:rsidRPr="00443A97" w:rsidTr="00F250F9">
        <w:tc>
          <w:tcPr>
            <w:tcW w:w="9016" w:type="dxa"/>
            <w:shd w:val="clear" w:color="auto" w:fill="299AF5"/>
          </w:tcPr>
          <w:p w:rsidR="007D48D9" w:rsidRPr="00443A97" w:rsidRDefault="003C5E2D">
            <w:pPr>
              <w:jc w:val="center"/>
              <w:rPr>
                <w:rFonts w:ascii="Arial" w:hAnsi="Arial" w:cs="Arial"/>
                <w:b/>
                <w:sz w:val="24"/>
                <w:szCs w:val="24"/>
              </w:rPr>
            </w:pPr>
            <w:r>
              <w:rPr>
                <w:rFonts w:ascii="Arial" w:hAnsi="Arial" w:cs="Arial"/>
                <w:b/>
                <w:color w:val="FFFFFF" w:themeColor="background1"/>
                <w:sz w:val="36"/>
                <w:szCs w:val="36"/>
              </w:rPr>
              <w:t xml:space="preserve">Scenariusz </w:t>
            </w:r>
            <w:r w:rsidR="00704659" w:rsidRPr="00443A97">
              <w:rPr>
                <w:rFonts w:ascii="Arial" w:hAnsi="Arial" w:cs="Arial"/>
                <w:b/>
                <w:color w:val="FFFFFF" w:themeColor="background1"/>
                <w:sz w:val="36"/>
                <w:szCs w:val="36"/>
              </w:rPr>
              <w:t>lekcji</w:t>
            </w:r>
          </w:p>
        </w:tc>
      </w:tr>
    </w:tbl>
    <w:p w:rsidR="00C87325" w:rsidRPr="00443A97" w:rsidRDefault="00C87325">
      <w:pPr>
        <w:rPr>
          <w:rFonts w:ascii="Arial" w:hAnsi="Arial" w:cs="Arial"/>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8"/>
        <w:gridCol w:w="2270"/>
        <w:gridCol w:w="1399"/>
        <w:gridCol w:w="1399"/>
        <w:gridCol w:w="1400"/>
      </w:tblGrid>
      <w:tr w:rsidR="00C87325" w:rsidRPr="00443A97" w:rsidTr="0024417A">
        <w:tc>
          <w:tcPr>
            <w:tcW w:w="2548" w:type="dxa"/>
            <w:tcBorders>
              <w:top w:val="single" w:sz="12" w:space="0" w:color="FFC000" w:themeColor="accent4"/>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Moduł:</w:t>
            </w:r>
          </w:p>
        </w:tc>
        <w:tc>
          <w:tcPr>
            <w:tcW w:w="6468" w:type="dxa"/>
            <w:gridSpan w:val="4"/>
            <w:tcBorders>
              <w:top w:val="single" w:sz="12" w:space="0" w:color="FFC000" w:themeColor="accent4"/>
              <w:left w:val="single" w:sz="4" w:space="0" w:color="FFB800"/>
              <w:bottom w:val="single" w:sz="4" w:space="0" w:color="FFB800"/>
            </w:tcBorders>
          </w:tcPr>
          <w:p w:rsidR="007D48D9" w:rsidRPr="00443A97" w:rsidRDefault="00191219">
            <w:pPr>
              <w:rPr>
                <w:rFonts w:ascii="Arial" w:hAnsi="Arial" w:cs="Arial"/>
              </w:rPr>
            </w:pPr>
            <w:r>
              <w:rPr>
                <w:rFonts w:ascii="Arial" w:hAnsi="Arial" w:cs="Arial"/>
              </w:rPr>
              <w:t>Kulki</w:t>
            </w:r>
          </w:p>
        </w:tc>
      </w:tr>
      <w:tr w:rsidR="00C87325" w:rsidRPr="00443A97" w:rsidTr="0024417A">
        <w:tc>
          <w:tcPr>
            <w:tcW w:w="2548" w:type="dxa"/>
            <w:tcBorders>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Liczba godzin:</w:t>
            </w:r>
          </w:p>
        </w:tc>
        <w:tc>
          <w:tcPr>
            <w:tcW w:w="6468" w:type="dxa"/>
            <w:gridSpan w:val="4"/>
            <w:tcBorders>
              <w:top w:val="single" w:sz="4" w:space="0" w:color="FFB800"/>
              <w:left w:val="single" w:sz="4" w:space="0" w:color="FFB800"/>
              <w:bottom w:val="single" w:sz="4" w:space="0" w:color="FFB800"/>
            </w:tcBorders>
          </w:tcPr>
          <w:p w:rsidR="007D48D9" w:rsidRPr="00443A97" w:rsidRDefault="00704659">
            <w:pPr>
              <w:rPr>
                <w:rFonts w:ascii="Arial" w:hAnsi="Arial" w:cs="Arial"/>
              </w:rPr>
            </w:pPr>
            <w:r w:rsidRPr="00443A97">
              <w:rPr>
                <w:rFonts w:ascii="Arial" w:hAnsi="Arial" w:cs="Arial"/>
              </w:rPr>
              <w:t>1 - 2 lekcje</w:t>
            </w:r>
          </w:p>
        </w:tc>
      </w:tr>
      <w:tr w:rsidR="00C87325" w:rsidRPr="00443A97" w:rsidTr="0024417A">
        <w:tc>
          <w:tcPr>
            <w:tcW w:w="2548" w:type="dxa"/>
            <w:tcBorders>
              <w:left w:val="single" w:sz="4" w:space="0" w:color="FFB800"/>
              <w:right w:val="single" w:sz="4" w:space="0" w:color="FFB800"/>
            </w:tcBorders>
          </w:tcPr>
          <w:p w:rsidR="007D48D9" w:rsidRPr="00443A97" w:rsidRDefault="00704659">
            <w:pPr>
              <w:rPr>
                <w:rFonts w:ascii="Arial" w:hAnsi="Arial" w:cs="Arial"/>
                <w:b/>
              </w:rPr>
            </w:pPr>
            <w:r w:rsidRPr="00443A97">
              <w:rPr>
                <w:rFonts w:ascii="Arial" w:hAnsi="Arial" w:cs="Arial"/>
                <w:b/>
              </w:rPr>
              <w:t>Klasyczny:</w:t>
            </w:r>
          </w:p>
        </w:tc>
        <w:tc>
          <w:tcPr>
            <w:tcW w:w="6468" w:type="dxa"/>
            <w:gridSpan w:val="4"/>
            <w:tcBorders>
              <w:top w:val="single" w:sz="4" w:space="0" w:color="FFB800"/>
              <w:left w:val="single" w:sz="4" w:space="0" w:color="FFB800"/>
              <w:bottom w:val="single" w:sz="4" w:space="0" w:color="FFB800"/>
            </w:tcBorders>
          </w:tcPr>
          <w:p w:rsidR="007D48D9" w:rsidRPr="00443A97" w:rsidRDefault="0024417A">
            <w:pPr>
              <w:rPr>
                <w:rFonts w:ascii="Arial" w:hAnsi="Arial" w:cs="Arial"/>
              </w:rPr>
            </w:pPr>
            <w:r>
              <w:rPr>
                <w:rFonts w:ascii="Arial" w:hAnsi="Arial" w:cs="Arial"/>
              </w:rPr>
              <w:t>I klasa liceum</w:t>
            </w:r>
          </w:p>
        </w:tc>
      </w:tr>
      <w:tr w:rsidR="00C87325" w:rsidRPr="00443A97" w:rsidTr="0024417A">
        <w:tc>
          <w:tcPr>
            <w:tcW w:w="2548" w:type="dxa"/>
            <w:tcBorders>
              <w:left w:val="single" w:sz="4" w:space="0" w:color="FFB800"/>
              <w:bottom w:val="single" w:sz="12" w:space="0" w:color="FFC000" w:themeColor="accent4"/>
              <w:right w:val="single" w:sz="4" w:space="0" w:color="FFB800"/>
            </w:tcBorders>
          </w:tcPr>
          <w:p w:rsidR="007D48D9" w:rsidRPr="00443A97" w:rsidRDefault="00704659">
            <w:pPr>
              <w:rPr>
                <w:rFonts w:ascii="Arial" w:hAnsi="Arial" w:cs="Arial"/>
                <w:b/>
              </w:rPr>
            </w:pPr>
            <w:r w:rsidRPr="00443A97">
              <w:rPr>
                <w:rFonts w:ascii="Arial" w:hAnsi="Arial" w:cs="Arial"/>
                <w:b/>
              </w:rPr>
              <w:t>Krótki opis:</w:t>
            </w:r>
          </w:p>
        </w:tc>
        <w:tc>
          <w:tcPr>
            <w:tcW w:w="6468" w:type="dxa"/>
            <w:gridSpan w:val="4"/>
            <w:tcBorders>
              <w:top w:val="single" w:sz="4" w:space="0" w:color="FFB800"/>
              <w:left w:val="single" w:sz="4" w:space="0" w:color="FFB800"/>
              <w:bottom w:val="single" w:sz="12" w:space="0" w:color="FFC000" w:themeColor="accent4"/>
            </w:tcBorders>
          </w:tcPr>
          <w:p w:rsidR="007D48D9" w:rsidRPr="00443A97" w:rsidRDefault="00375649" w:rsidP="00331668">
            <w:pPr>
              <w:rPr>
                <w:rFonts w:ascii="Arial" w:hAnsi="Arial" w:cs="Arial"/>
              </w:rPr>
            </w:pPr>
            <w:r w:rsidRPr="00443A97">
              <w:rPr>
                <w:rFonts w:ascii="Arial" w:hAnsi="Arial" w:cs="Arial"/>
              </w:rPr>
              <w:t xml:space="preserve">Modelując rzeczywistą sytuację, uzyskujemy </w:t>
            </w:r>
            <w:r w:rsidR="0024417A">
              <w:rPr>
                <w:rFonts w:ascii="Arial" w:hAnsi="Arial" w:cs="Arial"/>
              </w:rPr>
              <w:t>kształtowani</w:t>
            </w:r>
            <w:r w:rsidR="00331668">
              <w:rPr>
                <w:rFonts w:ascii="Arial" w:hAnsi="Arial" w:cs="Arial"/>
              </w:rPr>
              <w:t xml:space="preserve">e </w:t>
            </w:r>
            <w:r w:rsidR="0024417A">
              <w:rPr>
                <w:rFonts w:ascii="Arial" w:hAnsi="Arial" w:cs="Arial"/>
              </w:rPr>
              <w:t xml:space="preserve">wyobrażeń nt </w:t>
            </w:r>
            <w:r w:rsidRPr="00443A97">
              <w:rPr>
                <w:rFonts w:ascii="Arial" w:hAnsi="Arial" w:cs="Arial"/>
              </w:rPr>
              <w:t xml:space="preserve"> funkcji liniowej. </w:t>
            </w:r>
            <w:r w:rsidR="0024417A">
              <w:rPr>
                <w:rFonts w:ascii="Arial" w:hAnsi="Arial" w:cs="Arial"/>
              </w:rPr>
              <w:t>Modelowana jest</w:t>
            </w:r>
            <w:r w:rsidRPr="00443A97">
              <w:rPr>
                <w:rFonts w:ascii="Arial" w:hAnsi="Arial" w:cs="Arial"/>
              </w:rPr>
              <w:t xml:space="preserve"> rosnąca funkcja liniowa, której dziedziną są nieujemne liczby całkowite. Na zajęciach skupimy się głównie na kowariancyjnym aspekcie pojęcia funkcji - zmianie objętości pojemnika w funkcji liczby umieszczonych w nim kulek. </w:t>
            </w:r>
            <w:r w:rsidR="00331668">
              <w:rPr>
                <w:rFonts w:ascii="Arial" w:hAnsi="Arial" w:cs="Arial"/>
              </w:rPr>
              <w:t>Uczniowie</w:t>
            </w:r>
            <w:r w:rsidRPr="00443A97">
              <w:rPr>
                <w:rFonts w:ascii="Arial" w:hAnsi="Arial" w:cs="Arial"/>
              </w:rPr>
              <w:t>i będą pracować z różnymi reprezentacjami funkcji (tabela, wykres, opis słowny, ewentualnie ze wzorem).</w:t>
            </w:r>
          </w:p>
        </w:tc>
      </w:tr>
      <w:tr w:rsidR="00191219" w:rsidRPr="00443A97" w:rsidTr="0024417A">
        <w:trPr>
          <w:trHeight w:val="69"/>
        </w:trPr>
        <w:tc>
          <w:tcPr>
            <w:tcW w:w="2548" w:type="dxa"/>
            <w:vMerge w:val="restart"/>
            <w:tcBorders>
              <w:top w:val="single" w:sz="12" w:space="0" w:color="FFC000" w:themeColor="accent4"/>
              <w:left w:val="single" w:sz="4" w:space="0" w:color="FFB800"/>
              <w:right w:val="single" w:sz="4" w:space="0" w:color="FFB800"/>
            </w:tcBorders>
          </w:tcPr>
          <w:p w:rsidR="00191219" w:rsidRPr="00443A97" w:rsidRDefault="00191219" w:rsidP="00191219">
            <w:pPr>
              <w:rPr>
                <w:rFonts w:ascii="Arial" w:hAnsi="Arial" w:cs="Arial"/>
                <w:b/>
              </w:rPr>
            </w:pPr>
            <w:r w:rsidRPr="00443A97">
              <w:rPr>
                <w:rFonts w:ascii="Arial" w:hAnsi="Arial" w:cs="Arial"/>
                <w:b/>
              </w:rPr>
              <w:t>Zasady tworzenia:</w:t>
            </w:r>
          </w:p>
        </w:tc>
        <w:tc>
          <w:tcPr>
            <w:tcW w:w="2270" w:type="dxa"/>
            <w:tcBorders>
              <w:top w:val="single" w:sz="12" w:space="0" w:color="FFC000" w:themeColor="accent4"/>
              <w:left w:val="single" w:sz="4" w:space="0" w:color="FFB800"/>
              <w:bottom w:val="single" w:sz="4" w:space="0" w:color="FFB800"/>
              <w:right w:val="single" w:sz="4" w:space="0" w:color="FFB800"/>
            </w:tcBorders>
            <w:vAlign w:val="center"/>
          </w:tcPr>
          <w:p w:rsidR="00191219" w:rsidRDefault="00191219" w:rsidP="00191219">
            <w:pPr>
              <w:pStyle w:val="StandardWeb"/>
              <w:spacing w:before="0" w:beforeAutospacing="0" w:after="0" w:afterAutospacing="0"/>
            </w:pPr>
            <w:r>
              <w:rPr>
                <w:rFonts w:ascii="Arial" w:hAnsi="Arial" w:cs="Arial"/>
                <w:b/>
                <w:bCs/>
                <w:color w:val="000000"/>
                <w:sz w:val="22"/>
                <w:szCs w:val="22"/>
              </w:rPr>
              <w:t>Badanie</w:t>
            </w:r>
          </w:p>
        </w:tc>
        <w:tc>
          <w:tcPr>
            <w:tcW w:w="1399"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191219" w:rsidRPr="00443A97" w:rsidRDefault="00191219" w:rsidP="00191219">
            <w:pPr>
              <w:rPr>
                <w:rFonts w:ascii="Arial" w:hAnsi="Arial" w:cs="Arial"/>
              </w:rPr>
            </w:pPr>
          </w:p>
        </w:tc>
        <w:tc>
          <w:tcPr>
            <w:tcW w:w="1399"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191219" w:rsidRPr="00443A97" w:rsidRDefault="00191219" w:rsidP="00191219">
            <w:pPr>
              <w:rPr>
                <w:rFonts w:ascii="Arial" w:hAnsi="Arial" w:cs="Arial"/>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191219" w:rsidRPr="00443A97" w:rsidRDefault="00191219" w:rsidP="00191219">
            <w:pPr>
              <w:rPr>
                <w:rFonts w:ascii="Arial" w:hAnsi="Arial" w:cs="Arial"/>
              </w:rPr>
            </w:pPr>
          </w:p>
        </w:tc>
      </w:tr>
      <w:tr w:rsidR="00191219" w:rsidRPr="00443A97" w:rsidTr="0024417A">
        <w:trPr>
          <w:trHeight w:val="67"/>
        </w:trPr>
        <w:tc>
          <w:tcPr>
            <w:tcW w:w="2548" w:type="dxa"/>
            <w:vMerge/>
            <w:tcBorders>
              <w:left w:val="single" w:sz="4" w:space="0" w:color="FFB800"/>
              <w:right w:val="single" w:sz="4" w:space="0" w:color="FFB800"/>
            </w:tcBorders>
          </w:tcPr>
          <w:p w:rsidR="00191219" w:rsidRPr="00443A97" w:rsidRDefault="00191219" w:rsidP="00191219">
            <w:pPr>
              <w:rPr>
                <w:rFonts w:ascii="Arial" w:hAnsi="Arial" w:cs="Arial"/>
                <w:b/>
              </w:rPr>
            </w:pPr>
          </w:p>
        </w:tc>
        <w:tc>
          <w:tcPr>
            <w:tcW w:w="2270" w:type="dxa"/>
            <w:tcBorders>
              <w:top w:val="single" w:sz="4" w:space="0" w:color="FFB800"/>
              <w:left w:val="single" w:sz="4" w:space="0" w:color="FFB800"/>
              <w:bottom w:val="single" w:sz="4" w:space="0" w:color="FFB800"/>
              <w:right w:val="single" w:sz="4" w:space="0" w:color="FFB800"/>
            </w:tcBorders>
            <w:vAlign w:val="center"/>
          </w:tcPr>
          <w:p w:rsidR="00191219" w:rsidRDefault="00191219" w:rsidP="00191219">
            <w:pPr>
              <w:pStyle w:val="StandardWeb"/>
              <w:spacing w:before="0" w:beforeAutospacing="0" w:after="0" w:afterAutospacing="0"/>
            </w:pPr>
            <w:r>
              <w:rPr>
                <w:rFonts w:ascii="Arial" w:hAnsi="Arial" w:cs="Arial"/>
                <w:b/>
                <w:bCs/>
                <w:color w:val="000000"/>
                <w:sz w:val="22"/>
                <w:szCs w:val="22"/>
              </w:rPr>
              <w:t>Sytuacyjność</w:t>
            </w:r>
          </w:p>
        </w:tc>
        <w:tc>
          <w:tcPr>
            <w:tcW w:w="1399" w:type="dxa"/>
            <w:tcBorders>
              <w:top w:val="single" w:sz="4" w:space="0" w:color="FFB800"/>
              <w:left w:val="single" w:sz="4" w:space="0" w:color="FFB800"/>
              <w:bottom w:val="single" w:sz="4" w:space="0" w:color="FFB800"/>
              <w:right w:val="single" w:sz="4" w:space="0" w:color="FFB800"/>
            </w:tcBorders>
            <w:shd w:val="clear" w:color="auto" w:fill="299AF5"/>
          </w:tcPr>
          <w:p w:rsidR="00191219" w:rsidRPr="00443A97" w:rsidRDefault="00191219" w:rsidP="00191219">
            <w:pPr>
              <w:rPr>
                <w:rFonts w:ascii="Arial" w:hAnsi="Arial" w:cs="Arial"/>
              </w:rPr>
            </w:pPr>
          </w:p>
        </w:tc>
        <w:tc>
          <w:tcPr>
            <w:tcW w:w="1399" w:type="dxa"/>
            <w:tcBorders>
              <w:top w:val="single" w:sz="4" w:space="0" w:color="FFB800"/>
              <w:left w:val="single" w:sz="4" w:space="0" w:color="FFB800"/>
              <w:bottom w:val="single" w:sz="4" w:space="0" w:color="FFB800"/>
              <w:right w:val="single" w:sz="4" w:space="0" w:color="FFB800"/>
            </w:tcBorders>
            <w:shd w:val="clear" w:color="auto" w:fill="299AF5"/>
          </w:tcPr>
          <w:p w:rsidR="00191219" w:rsidRPr="00443A97" w:rsidRDefault="00191219" w:rsidP="00191219">
            <w:pPr>
              <w:rPr>
                <w:rFonts w:ascii="Arial" w:hAnsi="Arial" w:cs="Arial"/>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191219" w:rsidRPr="00443A97" w:rsidRDefault="00191219" w:rsidP="00191219">
            <w:pPr>
              <w:rPr>
                <w:rFonts w:ascii="Arial" w:hAnsi="Arial" w:cs="Arial"/>
              </w:rPr>
            </w:pPr>
          </w:p>
        </w:tc>
      </w:tr>
      <w:tr w:rsidR="00191219" w:rsidRPr="00443A97" w:rsidTr="0024417A">
        <w:trPr>
          <w:trHeight w:val="67"/>
        </w:trPr>
        <w:tc>
          <w:tcPr>
            <w:tcW w:w="2548" w:type="dxa"/>
            <w:vMerge/>
            <w:tcBorders>
              <w:left w:val="single" w:sz="4" w:space="0" w:color="FFB800"/>
              <w:right w:val="single" w:sz="4" w:space="0" w:color="FFB800"/>
            </w:tcBorders>
          </w:tcPr>
          <w:p w:rsidR="00191219" w:rsidRPr="00443A97" w:rsidRDefault="00191219" w:rsidP="00191219">
            <w:pPr>
              <w:rPr>
                <w:rFonts w:ascii="Arial" w:hAnsi="Arial" w:cs="Arial"/>
                <w:b/>
              </w:rPr>
            </w:pPr>
          </w:p>
        </w:tc>
        <w:tc>
          <w:tcPr>
            <w:tcW w:w="2270" w:type="dxa"/>
            <w:tcBorders>
              <w:top w:val="single" w:sz="4" w:space="0" w:color="FFB800"/>
              <w:left w:val="single" w:sz="4" w:space="0" w:color="FFB800"/>
              <w:bottom w:val="single" w:sz="4" w:space="0" w:color="FFB800"/>
              <w:right w:val="single" w:sz="4" w:space="0" w:color="FFB800"/>
            </w:tcBorders>
            <w:vAlign w:val="center"/>
          </w:tcPr>
          <w:p w:rsidR="00191219" w:rsidRDefault="00191219" w:rsidP="00191219">
            <w:pPr>
              <w:pStyle w:val="StandardWeb"/>
              <w:spacing w:before="0" w:beforeAutospacing="0" w:after="0" w:afterAutospacing="0"/>
            </w:pPr>
            <w:r>
              <w:rPr>
                <w:rFonts w:ascii="Arial" w:hAnsi="Arial" w:cs="Arial"/>
                <w:b/>
                <w:bCs/>
                <w:color w:val="000000"/>
                <w:sz w:val="22"/>
                <w:szCs w:val="22"/>
              </w:rPr>
              <w:t>Narzedzia cyfrowe</w:t>
            </w:r>
          </w:p>
        </w:tc>
        <w:tc>
          <w:tcPr>
            <w:tcW w:w="1399" w:type="dxa"/>
            <w:tcBorders>
              <w:top w:val="single" w:sz="4" w:space="0" w:color="FFB800"/>
              <w:left w:val="single" w:sz="4" w:space="0" w:color="FFB800"/>
              <w:bottom w:val="single" w:sz="4" w:space="0" w:color="FFB800"/>
              <w:right w:val="single" w:sz="4" w:space="0" w:color="FFB800"/>
            </w:tcBorders>
            <w:shd w:val="clear" w:color="auto" w:fill="auto"/>
          </w:tcPr>
          <w:p w:rsidR="00191219" w:rsidRPr="00443A97" w:rsidRDefault="00191219" w:rsidP="00191219">
            <w:pPr>
              <w:rPr>
                <w:rFonts w:ascii="Arial" w:hAnsi="Arial" w:cs="Arial"/>
              </w:rPr>
            </w:pPr>
          </w:p>
        </w:tc>
        <w:tc>
          <w:tcPr>
            <w:tcW w:w="1399" w:type="dxa"/>
            <w:tcBorders>
              <w:top w:val="single" w:sz="4" w:space="0" w:color="FFB800"/>
              <w:left w:val="single" w:sz="4" w:space="0" w:color="FFB800"/>
              <w:bottom w:val="single" w:sz="4" w:space="0" w:color="FFB800"/>
              <w:right w:val="single" w:sz="4" w:space="0" w:color="FFB800"/>
            </w:tcBorders>
            <w:shd w:val="clear" w:color="auto" w:fill="auto"/>
          </w:tcPr>
          <w:p w:rsidR="00191219" w:rsidRPr="00443A97" w:rsidRDefault="00191219" w:rsidP="00191219">
            <w:pPr>
              <w:rPr>
                <w:rFonts w:ascii="Arial" w:hAnsi="Arial" w:cs="Arial"/>
              </w:rPr>
            </w:pPr>
          </w:p>
        </w:tc>
        <w:tc>
          <w:tcPr>
            <w:tcW w:w="1400" w:type="dxa"/>
            <w:tcBorders>
              <w:top w:val="single" w:sz="4" w:space="0" w:color="FFB800"/>
              <w:left w:val="single" w:sz="4" w:space="0" w:color="FFB800"/>
              <w:bottom w:val="single" w:sz="4" w:space="0" w:color="FFB800"/>
              <w:right w:val="single" w:sz="4" w:space="0" w:color="FFB800"/>
            </w:tcBorders>
            <w:shd w:val="clear" w:color="auto" w:fill="auto"/>
          </w:tcPr>
          <w:p w:rsidR="00191219" w:rsidRPr="00443A97" w:rsidRDefault="00191219" w:rsidP="00191219">
            <w:pPr>
              <w:rPr>
                <w:rFonts w:ascii="Arial" w:hAnsi="Arial" w:cs="Arial"/>
              </w:rPr>
            </w:pPr>
          </w:p>
        </w:tc>
      </w:tr>
      <w:tr w:rsidR="00191219" w:rsidRPr="00443A97" w:rsidTr="0024417A">
        <w:trPr>
          <w:trHeight w:val="67"/>
        </w:trPr>
        <w:tc>
          <w:tcPr>
            <w:tcW w:w="2548" w:type="dxa"/>
            <w:vMerge/>
            <w:tcBorders>
              <w:left w:val="single" w:sz="4" w:space="0" w:color="FFB800"/>
              <w:bottom w:val="single" w:sz="12" w:space="0" w:color="FFC000" w:themeColor="accent4"/>
              <w:right w:val="single" w:sz="4" w:space="0" w:color="FFB800"/>
            </w:tcBorders>
          </w:tcPr>
          <w:p w:rsidR="00191219" w:rsidRPr="00443A97" w:rsidRDefault="00191219" w:rsidP="00191219">
            <w:pPr>
              <w:rPr>
                <w:rFonts w:ascii="Arial" w:hAnsi="Arial" w:cs="Arial"/>
                <w:b/>
              </w:rPr>
            </w:pPr>
          </w:p>
        </w:tc>
        <w:tc>
          <w:tcPr>
            <w:tcW w:w="2270" w:type="dxa"/>
            <w:tcBorders>
              <w:top w:val="single" w:sz="4" w:space="0" w:color="FFB800"/>
              <w:left w:val="single" w:sz="4" w:space="0" w:color="FFB800"/>
              <w:bottom w:val="single" w:sz="12" w:space="0" w:color="FFC000" w:themeColor="accent4"/>
              <w:right w:val="single" w:sz="4" w:space="0" w:color="FFB800"/>
            </w:tcBorders>
            <w:vAlign w:val="center"/>
          </w:tcPr>
          <w:p w:rsidR="00191219" w:rsidRDefault="00191219" w:rsidP="00191219">
            <w:pPr>
              <w:pStyle w:val="StandardWeb"/>
              <w:spacing w:before="0" w:beforeAutospacing="0" w:after="0" w:afterAutospacing="0"/>
            </w:pPr>
            <w:r>
              <w:rPr>
                <w:rFonts w:ascii="Arial" w:hAnsi="Arial" w:cs="Arial"/>
                <w:b/>
                <w:bCs/>
                <w:color w:val="000000"/>
                <w:sz w:val="22"/>
                <w:szCs w:val="22"/>
              </w:rPr>
              <w:t>Ucieleśnienie</w:t>
            </w:r>
          </w:p>
        </w:tc>
        <w:tc>
          <w:tcPr>
            <w:tcW w:w="1399"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191219" w:rsidRPr="00443A97" w:rsidRDefault="00191219" w:rsidP="00191219">
            <w:pPr>
              <w:rPr>
                <w:rFonts w:ascii="Arial" w:hAnsi="Arial" w:cs="Arial"/>
              </w:rPr>
            </w:pPr>
          </w:p>
        </w:tc>
        <w:tc>
          <w:tcPr>
            <w:tcW w:w="1399" w:type="dxa"/>
            <w:tcBorders>
              <w:top w:val="single" w:sz="4" w:space="0" w:color="FFB800"/>
              <w:left w:val="single" w:sz="4" w:space="0" w:color="FFB800"/>
              <w:bottom w:val="single" w:sz="12" w:space="0" w:color="FFC000" w:themeColor="accent4"/>
              <w:right w:val="single" w:sz="4" w:space="0" w:color="FFB800"/>
            </w:tcBorders>
          </w:tcPr>
          <w:p w:rsidR="00191219" w:rsidRPr="00443A97" w:rsidRDefault="00191219" w:rsidP="00191219">
            <w:pPr>
              <w:rPr>
                <w:rFonts w:ascii="Arial" w:hAnsi="Arial" w:cs="Arial"/>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191219" w:rsidRPr="00443A97" w:rsidRDefault="00191219" w:rsidP="00191219">
            <w:pPr>
              <w:rPr>
                <w:rFonts w:ascii="Arial" w:hAnsi="Arial" w:cs="Arial"/>
              </w:rPr>
            </w:pPr>
          </w:p>
        </w:tc>
      </w:tr>
      <w:tr w:rsidR="0024417A" w:rsidRPr="00443A97" w:rsidTr="0024417A">
        <w:trPr>
          <w:trHeight w:val="217"/>
        </w:trPr>
        <w:tc>
          <w:tcPr>
            <w:tcW w:w="2548" w:type="dxa"/>
            <w:vMerge w:val="restart"/>
            <w:tcBorders>
              <w:top w:val="single" w:sz="12" w:space="0" w:color="FFC000" w:themeColor="accent4"/>
              <w:left w:val="single" w:sz="4" w:space="0" w:color="FFB800"/>
              <w:right w:val="single" w:sz="4" w:space="0" w:color="FFB800"/>
            </w:tcBorders>
          </w:tcPr>
          <w:p w:rsidR="0024417A" w:rsidRPr="00443A97" w:rsidRDefault="0024417A" w:rsidP="0024417A">
            <w:pPr>
              <w:rPr>
                <w:rFonts w:ascii="Arial" w:hAnsi="Arial" w:cs="Arial"/>
                <w:b/>
              </w:rPr>
            </w:pPr>
            <w:r w:rsidRPr="00443A97">
              <w:rPr>
                <w:rFonts w:ascii="Arial" w:hAnsi="Arial" w:cs="Arial"/>
                <w:b/>
              </w:rPr>
              <w:t>Myślenie funkcjonalne:</w:t>
            </w:r>
          </w:p>
        </w:tc>
        <w:tc>
          <w:tcPr>
            <w:tcW w:w="2270" w:type="dxa"/>
            <w:tcBorders>
              <w:top w:val="single" w:sz="12" w:space="0" w:color="FFC000" w:themeColor="accent4"/>
              <w:left w:val="single" w:sz="4" w:space="0" w:color="FFB800"/>
              <w:bottom w:val="single" w:sz="4" w:space="0" w:color="FFB800"/>
            </w:tcBorders>
          </w:tcPr>
          <w:p w:rsidR="0024417A" w:rsidRPr="0024417A" w:rsidRDefault="0024417A" w:rsidP="0024417A">
            <w:pPr>
              <w:rPr>
                <w:b/>
              </w:rPr>
            </w:pPr>
            <w:r w:rsidRPr="0024417A">
              <w:rPr>
                <w:b/>
              </w:rPr>
              <w:t>Wejście – Wyjście</w:t>
            </w:r>
          </w:p>
        </w:tc>
        <w:tc>
          <w:tcPr>
            <w:tcW w:w="1399" w:type="dxa"/>
            <w:tcBorders>
              <w:top w:val="single" w:sz="12" w:space="0" w:color="FFC000" w:themeColor="accent4"/>
              <w:right w:val="single" w:sz="4" w:space="0" w:color="FFB800"/>
            </w:tcBorders>
            <w:shd w:val="clear" w:color="auto" w:fill="299AF5"/>
          </w:tcPr>
          <w:p w:rsidR="0024417A" w:rsidRPr="00443A97" w:rsidRDefault="0024417A" w:rsidP="0024417A">
            <w:pPr>
              <w:rPr>
                <w:rFonts w:ascii="Arial" w:hAnsi="Arial" w:cs="Arial"/>
              </w:rPr>
            </w:pPr>
          </w:p>
        </w:tc>
        <w:tc>
          <w:tcPr>
            <w:tcW w:w="1399" w:type="dxa"/>
            <w:tcBorders>
              <w:top w:val="single" w:sz="12" w:space="0" w:color="FFC000" w:themeColor="accent4"/>
              <w:right w:val="single" w:sz="4" w:space="0" w:color="FFB800"/>
            </w:tcBorders>
            <w:shd w:val="clear" w:color="auto" w:fill="299AF5"/>
          </w:tcPr>
          <w:p w:rsidR="0024417A" w:rsidRPr="00443A97" w:rsidRDefault="0024417A" w:rsidP="0024417A">
            <w:pPr>
              <w:rPr>
                <w:rFonts w:ascii="Arial" w:hAnsi="Arial" w:cs="Arial"/>
              </w:rPr>
            </w:pPr>
          </w:p>
        </w:tc>
        <w:tc>
          <w:tcPr>
            <w:tcW w:w="1400" w:type="dxa"/>
            <w:tcBorders>
              <w:top w:val="single" w:sz="12" w:space="0" w:color="FFC000" w:themeColor="accent4"/>
              <w:right w:val="single" w:sz="4" w:space="0" w:color="FFB800"/>
            </w:tcBorders>
            <w:shd w:val="clear" w:color="auto" w:fill="299AF5"/>
          </w:tcPr>
          <w:p w:rsidR="0024417A" w:rsidRPr="00443A97" w:rsidRDefault="0024417A" w:rsidP="0024417A">
            <w:pPr>
              <w:rPr>
                <w:rFonts w:ascii="Arial" w:hAnsi="Arial" w:cs="Arial"/>
              </w:rPr>
            </w:pPr>
          </w:p>
        </w:tc>
      </w:tr>
      <w:tr w:rsidR="0024417A" w:rsidRPr="00443A97" w:rsidTr="0024417A">
        <w:trPr>
          <w:trHeight w:val="270"/>
        </w:trPr>
        <w:tc>
          <w:tcPr>
            <w:tcW w:w="2548" w:type="dxa"/>
            <w:vMerge/>
            <w:tcBorders>
              <w:left w:val="single" w:sz="4" w:space="0" w:color="FFB800"/>
              <w:right w:val="single" w:sz="4" w:space="0" w:color="FFB800"/>
            </w:tcBorders>
          </w:tcPr>
          <w:p w:rsidR="0024417A" w:rsidRPr="00443A97" w:rsidRDefault="0024417A" w:rsidP="0024417A">
            <w:pPr>
              <w:rPr>
                <w:rFonts w:ascii="Arial" w:hAnsi="Arial" w:cs="Arial"/>
                <w:b/>
              </w:rPr>
            </w:pPr>
          </w:p>
        </w:tc>
        <w:tc>
          <w:tcPr>
            <w:tcW w:w="2270" w:type="dxa"/>
            <w:tcBorders>
              <w:top w:val="single" w:sz="4" w:space="0" w:color="FFB800"/>
              <w:left w:val="single" w:sz="4" w:space="0" w:color="FFB800"/>
            </w:tcBorders>
          </w:tcPr>
          <w:p w:rsidR="0024417A" w:rsidRPr="0024417A" w:rsidRDefault="0024417A" w:rsidP="0024417A">
            <w:pPr>
              <w:rPr>
                <w:b/>
              </w:rPr>
            </w:pPr>
            <w:r w:rsidRPr="0024417A">
              <w:rPr>
                <w:b/>
              </w:rPr>
              <w:t>Współzmienność</w:t>
            </w:r>
          </w:p>
        </w:tc>
        <w:tc>
          <w:tcPr>
            <w:tcW w:w="1399" w:type="dxa"/>
            <w:tcBorders>
              <w:right w:val="single" w:sz="4" w:space="0" w:color="FFB800"/>
            </w:tcBorders>
            <w:shd w:val="clear" w:color="auto" w:fill="299AF5"/>
          </w:tcPr>
          <w:p w:rsidR="0024417A" w:rsidRPr="00443A97" w:rsidRDefault="0024417A" w:rsidP="0024417A">
            <w:pPr>
              <w:rPr>
                <w:rFonts w:ascii="Arial" w:hAnsi="Arial" w:cs="Arial"/>
              </w:rPr>
            </w:pPr>
          </w:p>
        </w:tc>
        <w:tc>
          <w:tcPr>
            <w:tcW w:w="1399" w:type="dxa"/>
            <w:tcBorders>
              <w:right w:val="single" w:sz="4" w:space="0" w:color="FFB800"/>
            </w:tcBorders>
            <w:shd w:val="clear" w:color="auto" w:fill="299AF5"/>
          </w:tcPr>
          <w:p w:rsidR="0024417A" w:rsidRPr="00443A97" w:rsidRDefault="0024417A" w:rsidP="0024417A">
            <w:pPr>
              <w:rPr>
                <w:rFonts w:ascii="Arial" w:hAnsi="Arial" w:cs="Arial"/>
              </w:rPr>
            </w:pPr>
          </w:p>
        </w:tc>
        <w:tc>
          <w:tcPr>
            <w:tcW w:w="1400" w:type="dxa"/>
            <w:tcBorders>
              <w:right w:val="single" w:sz="4" w:space="0" w:color="FFB800"/>
            </w:tcBorders>
            <w:shd w:val="clear" w:color="auto" w:fill="299AF5"/>
          </w:tcPr>
          <w:p w:rsidR="0024417A" w:rsidRPr="00443A97" w:rsidRDefault="0024417A" w:rsidP="0024417A">
            <w:pPr>
              <w:rPr>
                <w:rFonts w:ascii="Arial" w:hAnsi="Arial" w:cs="Arial"/>
              </w:rPr>
            </w:pPr>
          </w:p>
        </w:tc>
      </w:tr>
      <w:tr w:rsidR="0024417A" w:rsidRPr="00443A97" w:rsidTr="0024417A">
        <w:trPr>
          <w:trHeight w:val="270"/>
        </w:trPr>
        <w:tc>
          <w:tcPr>
            <w:tcW w:w="2548" w:type="dxa"/>
            <w:vMerge/>
            <w:tcBorders>
              <w:left w:val="single" w:sz="4" w:space="0" w:color="FFB800"/>
              <w:right w:val="single" w:sz="4" w:space="0" w:color="FFB800"/>
            </w:tcBorders>
          </w:tcPr>
          <w:p w:rsidR="0024417A" w:rsidRPr="00443A97" w:rsidRDefault="0024417A" w:rsidP="0024417A">
            <w:pPr>
              <w:rPr>
                <w:rFonts w:ascii="Arial" w:hAnsi="Arial" w:cs="Arial"/>
                <w:b/>
              </w:rPr>
            </w:pPr>
          </w:p>
        </w:tc>
        <w:tc>
          <w:tcPr>
            <w:tcW w:w="2270" w:type="dxa"/>
            <w:tcBorders>
              <w:left w:val="single" w:sz="4" w:space="0" w:color="FFB800"/>
            </w:tcBorders>
          </w:tcPr>
          <w:p w:rsidR="0024417A" w:rsidRPr="0024417A" w:rsidRDefault="0024417A" w:rsidP="0024417A">
            <w:pPr>
              <w:rPr>
                <w:b/>
              </w:rPr>
            </w:pPr>
            <w:r w:rsidRPr="0024417A">
              <w:rPr>
                <w:b/>
              </w:rPr>
              <w:t>Przyporządkowanie</w:t>
            </w:r>
          </w:p>
        </w:tc>
        <w:tc>
          <w:tcPr>
            <w:tcW w:w="1399" w:type="dxa"/>
            <w:tcBorders>
              <w:right w:val="single" w:sz="4" w:space="0" w:color="FFB800"/>
            </w:tcBorders>
            <w:shd w:val="clear" w:color="auto" w:fill="299AF5"/>
          </w:tcPr>
          <w:p w:rsidR="0024417A" w:rsidRPr="00443A97" w:rsidRDefault="0024417A" w:rsidP="0024417A">
            <w:pPr>
              <w:rPr>
                <w:rFonts w:ascii="Arial" w:hAnsi="Arial" w:cs="Arial"/>
              </w:rPr>
            </w:pPr>
          </w:p>
        </w:tc>
        <w:tc>
          <w:tcPr>
            <w:tcW w:w="1399" w:type="dxa"/>
            <w:tcBorders>
              <w:right w:val="single" w:sz="4" w:space="0" w:color="FFB800"/>
            </w:tcBorders>
            <w:shd w:val="clear" w:color="auto" w:fill="299AF5"/>
          </w:tcPr>
          <w:p w:rsidR="0024417A" w:rsidRPr="00443A97" w:rsidRDefault="0024417A" w:rsidP="0024417A">
            <w:pPr>
              <w:rPr>
                <w:rFonts w:ascii="Arial" w:hAnsi="Arial" w:cs="Arial"/>
              </w:rPr>
            </w:pPr>
          </w:p>
        </w:tc>
        <w:tc>
          <w:tcPr>
            <w:tcW w:w="1400" w:type="dxa"/>
            <w:tcBorders>
              <w:right w:val="single" w:sz="4" w:space="0" w:color="FFB800"/>
            </w:tcBorders>
          </w:tcPr>
          <w:p w:rsidR="0024417A" w:rsidRPr="00443A97" w:rsidRDefault="0024417A" w:rsidP="0024417A">
            <w:pPr>
              <w:rPr>
                <w:rFonts w:ascii="Arial" w:hAnsi="Arial" w:cs="Arial"/>
              </w:rPr>
            </w:pPr>
          </w:p>
        </w:tc>
      </w:tr>
      <w:tr w:rsidR="0024417A" w:rsidRPr="00443A97" w:rsidTr="0024417A">
        <w:trPr>
          <w:trHeight w:val="270"/>
        </w:trPr>
        <w:tc>
          <w:tcPr>
            <w:tcW w:w="2548" w:type="dxa"/>
            <w:vMerge/>
            <w:tcBorders>
              <w:left w:val="single" w:sz="4" w:space="0" w:color="FFB800"/>
              <w:bottom w:val="single" w:sz="12" w:space="0" w:color="FFC000" w:themeColor="accent4"/>
              <w:right w:val="single" w:sz="4" w:space="0" w:color="FFB800"/>
            </w:tcBorders>
          </w:tcPr>
          <w:p w:rsidR="0024417A" w:rsidRPr="00443A97" w:rsidRDefault="0024417A" w:rsidP="0024417A">
            <w:pPr>
              <w:rPr>
                <w:rFonts w:ascii="Arial" w:hAnsi="Arial" w:cs="Arial"/>
                <w:b/>
              </w:rPr>
            </w:pPr>
          </w:p>
        </w:tc>
        <w:tc>
          <w:tcPr>
            <w:tcW w:w="2270" w:type="dxa"/>
            <w:tcBorders>
              <w:left w:val="single" w:sz="4" w:space="0" w:color="FFB800"/>
              <w:bottom w:val="single" w:sz="12" w:space="0" w:color="FFC000" w:themeColor="accent4"/>
            </w:tcBorders>
          </w:tcPr>
          <w:p w:rsidR="0024417A" w:rsidRPr="0024417A" w:rsidRDefault="0024417A" w:rsidP="0024417A">
            <w:pPr>
              <w:rPr>
                <w:b/>
              </w:rPr>
            </w:pPr>
            <w:r w:rsidRPr="0024417A">
              <w:rPr>
                <w:b/>
              </w:rPr>
              <w:t>Obiekt</w:t>
            </w:r>
          </w:p>
        </w:tc>
        <w:tc>
          <w:tcPr>
            <w:tcW w:w="1399" w:type="dxa"/>
            <w:tcBorders>
              <w:bottom w:val="single" w:sz="12" w:space="0" w:color="FFC000" w:themeColor="accent4"/>
              <w:right w:val="single" w:sz="4" w:space="0" w:color="FFB800"/>
            </w:tcBorders>
            <w:shd w:val="clear" w:color="auto" w:fill="299AF5"/>
          </w:tcPr>
          <w:p w:rsidR="0024417A" w:rsidRPr="00443A97" w:rsidRDefault="0024417A" w:rsidP="0024417A">
            <w:pPr>
              <w:rPr>
                <w:rFonts w:ascii="Arial" w:hAnsi="Arial" w:cs="Arial"/>
              </w:rPr>
            </w:pPr>
          </w:p>
        </w:tc>
        <w:tc>
          <w:tcPr>
            <w:tcW w:w="1399" w:type="dxa"/>
            <w:tcBorders>
              <w:bottom w:val="single" w:sz="12" w:space="0" w:color="FFC000" w:themeColor="accent4"/>
              <w:right w:val="single" w:sz="4" w:space="0" w:color="FFB800"/>
            </w:tcBorders>
          </w:tcPr>
          <w:p w:rsidR="0024417A" w:rsidRPr="00443A97" w:rsidRDefault="0024417A" w:rsidP="0024417A">
            <w:pPr>
              <w:rPr>
                <w:rFonts w:ascii="Arial" w:hAnsi="Arial" w:cs="Arial"/>
              </w:rPr>
            </w:pPr>
          </w:p>
        </w:tc>
        <w:tc>
          <w:tcPr>
            <w:tcW w:w="1400" w:type="dxa"/>
            <w:tcBorders>
              <w:bottom w:val="single" w:sz="12" w:space="0" w:color="FFC000" w:themeColor="accent4"/>
              <w:right w:val="single" w:sz="4" w:space="0" w:color="FFB800"/>
            </w:tcBorders>
          </w:tcPr>
          <w:p w:rsidR="0024417A" w:rsidRPr="00443A97" w:rsidRDefault="0024417A" w:rsidP="0024417A">
            <w:pPr>
              <w:rPr>
                <w:rFonts w:ascii="Arial" w:hAnsi="Arial" w:cs="Arial"/>
              </w:rPr>
            </w:pPr>
          </w:p>
        </w:tc>
      </w:tr>
      <w:tr w:rsidR="00902E5A" w:rsidRPr="00443A97" w:rsidTr="0024417A">
        <w:tc>
          <w:tcPr>
            <w:tcW w:w="2548" w:type="dxa"/>
            <w:tcBorders>
              <w:top w:val="single" w:sz="12" w:space="0" w:color="FFC000" w:themeColor="accent4"/>
              <w:left w:val="single" w:sz="4" w:space="0" w:color="FFB800"/>
              <w:bottom w:val="single" w:sz="12" w:space="0" w:color="FFC000" w:themeColor="accent4"/>
              <w:right w:val="single" w:sz="4" w:space="0" w:color="FFB800"/>
            </w:tcBorders>
          </w:tcPr>
          <w:p w:rsidR="007D48D9" w:rsidRPr="00443A97" w:rsidRDefault="00704659">
            <w:pPr>
              <w:rPr>
                <w:rFonts w:ascii="Arial" w:hAnsi="Arial" w:cs="Arial"/>
                <w:b/>
              </w:rPr>
            </w:pPr>
            <w:r w:rsidRPr="00443A97">
              <w:rPr>
                <w:rFonts w:ascii="Arial" w:hAnsi="Arial" w:cs="Arial"/>
                <w:b/>
              </w:rPr>
              <w:t>Cele:</w:t>
            </w:r>
          </w:p>
        </w:tc>
        <w:tc>
          <w:tcPr>
            <w:tcW w:w="6468" w:type="dxa"/>
            <w:gridSpan w:val="4"/>
            <w:tcBorders>
              <w:top w:val="single" w:sz="12" w:space="0" w:color="FFC000" w:themeColor="accent4"/>
              <w:left w:val="single" w:sz="4" w:space="0" w:color="FFB800"/>
              <w:bottom w:val="single" w:sz="12" w:space="0" w:color="FFC000" w:themeColor="accent4"/>
            </w:tcBorders>
          </w:tcPr>
          <w:p w:rsidR="007D48D9" w:rsidRPr="00443A97" w:rsidRDefault="00375649" w:rsidP="00375649">
            <w:pPr>
              <w:pStyle w:val="Listenabsatz"/>
              <w:numPr>
                <w:ilvl w:val="0"/>
                <w:numId w:val="6"/>
              </w:numPr>
              <w:rPr>
                <w:rFonts w:ascii="Arial" w:hAnsi="Arial" w:cs="Arial"/>
              </w:rPr>
            </w:pPr>
            <w:r w:rsidRPr="00443A97">
              <w:rPr>
                <w:rFonts w:ascii="Arial" w:hAnsi="Arial" w:cs="Arial"/>
              </w:rPr>
              <w:t>Naucz się wprowadzać wartości do tabeli i przedstawiać je na wykresie</w:t>
            </w:r>
          </w:p>
          <w:p w:rsidR="007D48D9" w:rsidRPr="00443A97" w:rsidRDefault="00704659">
            <w:pPr>
              <w:pStyle w:val="Listenabsatz"/>
              <w:numPr>
                <w:ilvl w:val="0"/>
                <w:numId w:val="6"/>
              </w:numPr>
              <w:rPr>
                <w:rFonts w:ascii="Arial" w:hAnsi="Arial" w:cs="Arial"/>
              </w:rPr>
            </w:pPr>
            <w:r w:rsidRPr="00443A97">
              <w:rPr>
                <w:rFonts w:ascii="Arial" w:hAnsi="Arial" w:cs="Arial"/>
              </w:rPr>
              <w:t xml:space="preserve">Wiedz, jak wyjaśnić, co wpływa na </w:t>
            </w:r>
            <w:r w:rsidR="0024417A">
              <w:rPr>
                <w:rFonts w:ascii="Arial" w:hAnsi="Arial" w:cs="Arial"/>
              </w:rPr>
              <w:t>poziom cieczy/</w:t>
            </w:r>
            <w:r w:rsidRPr="00443A97">
              <w:rPr>
                <w:rFonts w:ascii="Arial" w:hAnsi="Arial" w:cs="Arial"/>
              </w:rPr>
              <w:t>objętość</w:t>
            </w:r>
            <w:r w:rsidR="0024417A">
              <w:rPr>
                <w:rFonts w:ascii="Arial" w:hAnsi="Arial" w:cs="Arial"/>
              </w:rPr>
              <w:t xml:space="preserve"> cieczy</w:t>
            </w:r>
            <w:r w:rsidRPr="00443A97">
              <w:rPr>
                <w:rFonts w:ascii="Arial" w:hAnsi="Arial" w:cs="Arial"/>
              </w:rPr>
              <w:t xml:space="preserve"> w</w:t>
            </w:r>
            <w:r w:rsidR="0024417A">
              <w:rPr>
                <w:rFonts w:ascii="Arial" w:hAnsi="Arial" w:cs="Arial"/>
              </w:rPr>
              <w:t xml:space="preserve"> naczyniu</w:t>
            </w:r>
          </w:p>
          <w:p w:rsidR="007D48D9" w:rsidRPr="00443A97" w:rsidRDefault="00704659">
            <w:pPr>
              <w:pStyle w:val="Listenabsatz"/>
              <w:numPr>
                <w:ilvl w:val="0"/>
                <w:numId w:val="6"/>
              </w:numPr>
              <w:rPr>
                <w:rFonts w:ascii="Arial" w:hAnsi="Arial" w:cs="Arial"/>
              </w:rPr>
            </w:pPr>
            <w:r w:rsidRPr="00443A97">
              <w:rPr>
                <w:rFonts w:ascii="Arial" w:hAnsi="Arial" w:cs="Arial"/>
              </w:rPr>
              <w:t>Zauważ, że punkty wykresu leżą na jednej linii</w:t>
            </w:r>
          </w:p>
          <w:p w:rsidR="007D48D9" w:rsidRPr="00443A97" w:rsidRDefault="00191219">
            <w:pPr>
              <w:pStyle w:val="Listenabsatz"/>
              <w:numPr>
                <w:ilvl w:val="0"/>
                <w:numId w:val="6"/>
              </w:numPr>
              <w:rPr>
                <w:rFonts w:ascii="Arial" w:hAnsi="Arial" w:cs="Arial"/>
              </w:rPr>
            </w:pPr>
            <w:r>
              <w:rPr>
                <w:rFonts w:ascii="Arial" w:hAnsi="Arial" w:cs="Arial"/>
              </w:rPr>
              <w:t>Zrozum</w:t>
            </w:r>
            <w:r w:rsidR="00704659" w:rsidRPr="00443A97">
              <w:rPr>
                <w:rFonts w:ascii="Arial" w:hAnsi="Arial" w:cs="Arial"/>
              </w:rPr>
              <w:t xml:space="preserve"> znaczenie przecięcia z osią Y w </w:t>
            </w:r>
            <w:r w:rsidR="00AA5606" w:rsidRPr="00443A97">
              <w:rPr>
                <w:rFonts w:ascii="Arial" w:hAnsi="Arial" w:cs="Arial"/>
              </w:rPr>
              <w:br/>
            </w:r>
            <w:r w:rsidR="00704659" w:rsidRPr="00443A97">
              <w:rPr>
                <w:rFonts w:ascii="Arial" w:hAnsi="Arial" w:cs="Arial"/>
              </w:rPr>
              <w:t>danym kontekście</w:t>
            </w:r>
          </w:p>
          <w:p w:rsidR="007D48D9" w:rsidRPr="00443A97" w:rsidRDefault="00704659">
            <w:pPr>
              <w:pStyle w:val="Listenabsatz"/>
              <w:numPr>
                <w:ilvl w:val="0"/>
                <w:numId w:val="6"/>
              </w:numPr>
              <w:rPr>
                <w:rFonts w:ascii="Arial" w:hAnsi="Arial" w:cs="Arial"/>
              </w:rPr>
            </w:pPr>
            <w:r w:rsidRPr="00443A97">
              <w:rPr>
                <w:rFonts w:ascii="Arial" w:hAnsi="Arial" w:cs="Arial"/>
              </w:rPr>
              <w:t>Zrozum znaczenie nachylenia w konkretnym kontekście</w:t>
            </w:r>
          </w:p>
          <w:p w:rsidR="007D48D9" w:rsidRPr="00443A97" w:rsidRDefault="00704659">
            <w:pPr>
              <w:pStyle w:val="Listenabsatz"/>
              <w:numPr>
                <w:ilvl w:val="0"/>
                <w:numId w:val="6"/>
              </w:numPr>
              <w:rPr>
                <w:rFonts w:ascii="Arial" w:hAnsi="Arial" w:cs="Arial"/>
              </w:rPr>
            </w:pPr>
            <w:r w:rsidRPr="00443A97">
              <w:rPr>
                <w:rFonts w:ascii="Arial" w:hAnsi="Arial" w:cs="Arial"/>
              </w:rPr>
              <w:t>Połącz różne reprezentacje pojęcia funkcji (tabela, wykres, opis słowny i wzór)</w:t>
            </w:r>
          </w:p>
          <w:p w:rsidR="007D48D9" w:rsidRPr="00443A97" w:rsidRDefault="00704659">
            <w:pPr>
              <w:pStyle w:val="Listenabsatz"/>
              <w:numPr>
                <w:ilvl w:val="0"/>
                <w:numId w:val="6"/>
              </w:numPr>
              <w:rPr>
                <w:rFonts w:ascii="Arial" w:hAnsi="Arial" w:cs="Arial"/>
              </w:rPr>
            </w:pPr>
            <w:r w:rsidRPr="00443A97">
              <w:rPr>
                <w:rFonts w:ascii="Arial" w:hAnsi="Arial" w:cs="Arial"/>
              </w:rPr>
              <w:t>Na podstawie tabeli i wykresu wyprowadź wzór funkcji</w:t>
            </w:r>
          </w:p>
          <w:p w:rsidR="007D48D9" w:rsidRPr="00443A97" w:rsidRDefault="00191219">
            <w:pPr>
              <w:pStyle w:val="Listenabsatz"/>
              <w:numPr>
                <w:ilvl w:val="0"/>
                <w:numId w:val="6"/>
              </w:numPr>
              <w:rPr>
                <w:rFonts w:ascii="Arial" w:hAnsi="Arial" w:cs="Arial"/>
              </w:rPr>
            </w:pPr>
            <w:r>
              <w:rPr>
                <w:rFonts w:ascii="Arial" w:hAnsi="Arial" w:cs="Arial"/>
              </w:rPr>
              <w:t>Dostrzeż</w:t>
            </w:r>
            <w:r w:rsidR="00704659" w:rsidRPr="00443A97">
              <w:rPr>
                <w:rFonts w:ascii="Arial" w:hAnsi="Arial" w:cs="Arial"/>
              </w:rPr>
              <w:t>, że generalizując problem należy wziąć pod uwagę wpływ warunków początkowych na realizm sytuacji modelowania (objętość wody na początku, wielkość kulek, wymiary cylindrycznego pojemnika, do którego wrzucane są kulki) itp.)</w:t>
            </w:r>
          </w:p>
          <w:p w:rsidR="007D48D9" w:rsidRPr="00443A97" w:rsidRDefault="00191219">
            <w:pPr>
              <w:pStyle w:val="Listenabsatz"/>
              <w:numPr>
                <w:ilvl w:val="0"/>
                <w:numId w:val="6"/>
              </w:numPr>
              <w:rPr>
                <w:rFonts w:ascii="Arial" w:hAnsi="Arial" w:cs="Arial"/>
              </w:rPr>
            </w:pPr>
            <w:r>
              <w:rPr>
                <w:rFonts w:ascii="Arial" w:hAnsi="Arial" w:cs="Arial"/>
              </w:rPr>
              <w:t xml:space="preserve">Dowiedz </w:t>
            </w:r>
            <w:r w:rsidR="0024417A">
              <w:rPr>
                <w:rFonts w:ascii="Arial" w:hAnsi="Arial" w:cs="Arial"/>
              </w:rPr>
              <w:t>się</w:t>
            </w:r>
            <w:r w:rsidR="00704659" w:rsidRPr="00443A97">
              <w:rPr>
                <w:rFonts w:ascii="Arial" w:hAnsi="Arial" w:cs="Arial"/>
              </w:rPr>
              <w:t xml:space="preserve">, że wzór w postaci </w:t>
            </w:r>
            <m:oMath>
              <m:r>
                <w:rPr>
                  <w:rFonts w:ascii="Cambria Math" w:hAnsi="Cambria Math" w:cs="Arial"/>
                </w:rPr>
                <m:t>y=kx+q</m:t>
              </m:r>
            </m:oMath>
            <w:r>
              <w:rPr>
                <w:rFonts w:ascii="Arial" w:eastAsiaTheme="minorEastAsia" w:hAnsi="Arial" w:cs="Arial"/>
              </w:rPr>
              <w:t xml:space="preserve"> opisuje</w:t>
            </w:r>
            <w:r w:rsidR="00704659" w:rsidRPr="00443A97">
              <w:rPr>
                <w:rFonts w:ascii="Arial" w:eastAsiaTheme="minorEastAsia" w:hAnsi="Arial" w:cs="Arial"/>
              </w:rPr>
              <w:t xml:space="preserve"> funkcję zwaną liniową</w:t>
            </w:r>
          </w:p>
          <w:p w:rsidR="007D48D9" w:rsidRPr="00443A97" w:rsidRDefault="00902E5A" w:rsidP="00C451B2">
            <w:pPr>
              <w:pStyle w:val="Listenabsatz"/>
              <w:numPr>
                <w:ilvl w:val="0"/>
                <w:numId w:val="6"/>
              </w:numPr>
              <w:rPr>
                <w:rFonts w:ascii="Arial" w:hAnsi="Arial" w:cs="Arial"/>
              </w:rPr>
            </w:pPr>
            <w:r w:rsidRPr="00443A97">
              <w:rPr>
                <w:rFonts w:ascii="Arial" w:eastAsiaTheme="minorEastAsia" w:hAnsi="Arial" w:cs="Arial"/>
              </w:rPr>
              <w:t xml:space="preserve">Zaobserwuj pewne właściwości funkcji liniowej, np. wykres jest linią lub jej częścią, jeśli współczynnik </w:t>
            </w:r>
            <m:oMath>
              <m:r>
                <w:rPr>
                  <w:rFonts w:ascii="Cambria Math" w:eastAsiaTheme="minorEastAsia" w:hAnsi="Cambria Math" w:cs="Arial"/>
                </w:rPr>
                <m:t>k</m:t>
              </m:r>
            </m:oMath>
            <w:r w:rsidR="00191219">
              <w:rPr>
                <w:rFonts w:ascii="Arial" w:eastAsiaTheme="minorEastAsia" w:hAnsi="Arial" w:cs="Arial"/>
              </w:rPr>
              <w:t xml:space="preserve"> </w:t>
            </w:r>
            <w:r w:rsidRPr="00443A97">
              <w:rPr>
                <w:rFonts w:ascii="Arial" w:eastAsiaTheme="minorEastAsia" w:hAnsi="Arial" w:cs="Arial"/>
              </w:rPr>
              <w:t>we wzorze funkcji jest dodatni, to funkcja rośnie, jeśli jest ujemna, to maleje, określ stałą szybkość zmian funkcję, określ „odpowiednie” wartości funkcji, aby wyprowadzić wzór i wykreśl wykres</w:t>
            </w:r>
          </w:p>
        </w:tc>
      </w:tr>
    </w:tbl>
    <w:p w:rsidR="00AB7ED5" w:rsidRPr="00443A97" w:rsidRDefault="00AB7ED5">
      <w:pPr>
        <w:rPr>
          <w:rFonts w:ascii="Arial" w:hAnsi="Arial" w:cs="Arial"/>
        </w:rPr>
      </w:pPr>
      <w:r w:rsidRPr="00443A97">
        <w:rPr>
          <w:rFonts w:ascii="Arial" w:hAnsi="Arial"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016"/>
      </w:tblGrid>
      <w:tr w:rsidR="00C87325" w:rsidRPr="00443A97" w:rsidTr="006E6829">
        <w:trPr>
          <w:trHeight w:val="80"/>
        </w:trPr>
        <w:tc>
          <w:tcPr>
            <w:tcW w:w="9016" w:type="dxa"/>
            <w:shd w:val="clear" w:color="auto" w:fill="299AF5"/>
          </w:tcPr>
          <w:p w:rsidR="007D48D9" w:rsidRPr="00443A97" w:rsidRDefault="00704659">
            <w:pPr>
              <w:jc w:val="center"/>
              <w:rPr>
                <w:rFonts w:ascii="Arial" w:hAnsi="Arial" w:cs="Arial"/>
                <w:b/>
                <w:sz w:val="24"/>
                <w:szCs w:val="24"/>
              </w:rPr>
            </w:pPr>
            <w:r w:rsidRPr="00443A97">
              <w:rPr>
                <w:rFonts w:ascii="Arial" w:hAnsi="Arial" w:cs="Arial"/>
                <w:b/>
                <w:color w:val="FFFFFF" w:themeColor="background1"/>
                <w:sz w:val="36"/>
                <w:szCs w:val="36"/>
              </w:rPr>
              <w:lastRenderedPageBreak/>
              <w:t>Zajęcia</w:t>
            </w:r>
          </w:p>
        </w:tc>
      </w:tr>
    </w:tbl>
    <w:p w:rsidR="006E30C5" w:rsidRPr="00443A97" w:rsidRDefault="000D2496" w:rsidP="000D2496">
      <w:pPr>
        <w:pStyle w:val="FTLessonNo"/>
        <w:numPr>
          <w:ilvl w:val="0"/>
          <w:numId w:val="0"/>
        </w:numPr>
      </w:pPr>
      <w:r w:rsidRPr="00443A97">
        <w:t>Lekcja 1</w:t>
      </w:r>
    </w:p>
    <w:p w:rsidR="007D48D9" w:rsidRPr="00443A97" w:rsidRDefault="00746978">
      <w:pPr>
        <w:pStyle w:val="FTphase"/>
      </w:pPr>
      <w:r>
        <w:t>Angażowanie</w:t>
      </w:r>
    </w:p>
    <w:p w:rsidR="007D48D9" w:rsidRPr="00443A97" w:rsidRDefault="00704659">
      <w:pPr>
        <w:pStyle w:val="FTNumberoftheactivity"/>
        <w:numPr>
          <w:ilvl w:val="0"/>
          <w:numId w:val="0"/>
        </w:numPr>
      </w:pPr>
      <w:r w:rsidRPr="00443A97">
        <w:t>Aktywność 1</w:t>
      </w:r>
    </w:p>
    <w:p w:rsidR="00746978" w:rsidRPr="00EE51F0" w:rsidRDefault="00746978" w:rsidP="00746978">
      <w:pPr>
        <w:pStyle w:val="FTactivityassignment"/>
        <w:numPr>
          <w:ilvl w:val="0"/>
          <w:numId w:val="7"/>
        </w:numPr>
        <w:jc w:val="both"/>
        <w:rPr>
          <w:rFonts w:cs="Arial"/>
        </w:rPr>
      </w:pPr>
      <w:r w:rsidRPr="00EE51F0">
        <w:rPr>
          <w:rFonts w:cs="Arial"/>
        </w:rPr>
        <w:t xml:space="preserve">Przez kilka dni słońce paliło bez przerwy i cały kraj był wysuszony. Osłabiona wrona krążyła po okolicy, na próżno szukając czegoś do picia. Wiedziała, że jeśli wkrótce nie znajdzie wody, umrze z pragnienia. Kiedy straciła już prawie wszelką nadzieję, upadła na ziemię. Jej wzrok przykuł stary dzbanek stojący obok sterty kamyków. </w:t>
      </w:r>
      <w:r>
        <w:rPr>
          <w:rFonts w:cs="Arial"/>
        </w:rPr>
        <w:t>Wrona podeszła</w:t>
      </w:r>
      <w:r w:rsidRPr="00EE51F0">
        <w:rPr>
          <w:rFonts w:cs="Arial"/>
        </w:rPr>
        <w:t xml:space="preserve"> do niego powoli i z ciekawością zajrzał</w:t>
      </w:r>
      <w:r>
        <w:rPr>
          <w:rFonts w:cs="Arial"/>
        </w:rPr>
        <w:t>a</w:t>
      </w:r>
      <w:r w:rsidRPr="00EE51F0">
        <w:rPr>
          <w:rFonts w:cs="Arial"/>
        </w:rPr>
        <w:t xml:space="preserve"> do środka. Na dnie dzbanka znajdowała się woda. Wrona wsunęła głowę do dzbana, lecz jej dziób był za krótki i nie sięgał wody. Wiedziała, że jeśli przewróci dzbanek, woda wypłynie i wsi</w:t>
      </w:r>
      <w:r>
        <w:rPr>
          <w:rFonts w:cs="Arial"/>
        </w:rPr>
        <w:t xml:space="preserve">ąknie w ziemię. W tym momencie </w:t>
      </w:r>
      <w:r w:rsidRPr="00EE51F0">
        <w:rPr>
          <w:rFonts w:cs="Arial"/>
        </w:rPr>
        <w:t xml:space="preserve"> wpadł</w:t>
      </w:r>
      <w:r>
        <w:rPr>
          <w:rFonts w:cs="Arial"/>
        </w:rPr>
        <w:t>a</w:t>
      </w:r>
      <w:r w:rsidRPr="00EE51F0">
        <w:rPr>
          <w:rFonts w:cs="Arial"/>
        </w:rPr>
        <w:t xml:space="preserve"> na pewien pomysł. Jak myślisz, jak udało jej się wypić wodę?</w:t>
      </w:r>
    </w:p>
    <w:p w:rsidR="007D48D9" w:rsidRPr="00443A97" w:rsidRDefault="00704659">
      <w:pPr>
        <w:pStyle w:val="Listenabsatz"/>
        <w:numPr>
          <w:ilvl w:val="0"/>
          <w:numId w:val="7"/>
        </w:numPr>
        <w:rPr>
          <w:rFonts w:ascii="Arial" w:hAnsi="Arial" w:cs="Arial"/>
          <w:i/>
        </w:rPr>
      </w:pPr>
      <w:r w:rsidRPr="00443A97">
        <w:rPr>
          <w:rFonts w:ascii="Arial" w:hAnsi="Arial" w:cs="Arial"/>
          <w:i/>
        </w:rPr>
        <w:t>Na początku lekcji podziel uczniów na grupy i rozdaj im karty pracy. W każdej grupie jest trzech uczniów (w razie potrzeby w niektórych grupach umieszczamy czterech uczniów).</w:t>
      </w:r>
    </w:p>
    <w:p w:rsidR="007D48D9" w:rsidRPr="00443A97" w:rsidRDefault="00704659">
      <w:pPr>
        <w:pStyle w:val="Listenabsatz"/>
        <w:numPr>
          <w:ilvl w:val="0"/>
          <w:numId w:val="7"/>
        </w:numPr>
        <w:rPr>
          <w:rFonts w:ascii="Arial" w:hAnsi="Arial" w:cs="Arial"/>
          <w:i/>
        </w:rPr>
      </w:pPr>
      <w:r w:rsidRPr="00443A97">
        <w:rPr>
          <w:rFonts w:ascii="Arial" w:hAnsi="Arial" w:cs="Arial"/>
          <w:i/>
        </w:rPr>
        <w:t>Po wspólnym przeczytaniu historii każda grupa uczniów formułuje swoje sugestie i zapisuje je na karcie pracy.</w:t>
      </w:r>
    </w:p>
    <w:p w:rsidR="007D48D9" w:rsidRPr="00443A97" w:rsidRDefault="00704659">
      <w:pPr>
        <w:rPr>
          <w:rFonts w:ascii="Arial" w:hAnsi="Arial" w:cs="Arial"/>
          <w:b/>
        </w:rPr>
      </w:pPr>
      <w:r w:rsidRPr="00443A97">
        <w:rPr>
          <w:rFonts w:ascii="Arial" w:hAnsi="Arial" w:cs="Arial"/>
          <w:b/>
        </w:rPr>
        <w:t>Sugerowane pomoce, narzędzia:</w:t>
      </w:r>
    </w:p>
    <w:p w:rsidR="007D48D9" w:rsidRPr="00443A97" w:rsidRDefault="00704659">
      <w:pPr>
        <w:pStyle w:val="Listenabsatz"/>
        <w:numPr>
          <w:ilvl w:val="0"/>
          <w:numId w:val="7"/>
        </w:numPr>
        <w:rPr>
          <w:rFonts w:ascii="Arial" w:hAnsi="Arial" w:cs="Arial"/>
          <w:b/>
        </w:rPr>
      </w:pPr>
      <w:r w:rsidRPr="00443A97">
        <w:rPr>
          <w:rFonts w:ascii="Arial" w:hAnsi="Arial" w:cs="Arial"/>
        </w:rPr>
        <w:t>karta pracy dla każdego ucznia (kartę będziemy wykorzystywać przez całą lekcję)</w:t>
      </w:r>
    </w:p>
    <w:p w:rsidR="007D48D9" w:rsidRPr="00443A97" w:rsidRDefault="00A94D84">
      <w:pPr>
        <w:pStyle w:val="FTactivityassignment"/>
        <w:rPr>
          <w:rFonts w:cs="Arial"/>
        </w:rPr>
      </w:pPr>
      <w:r w:rsidRPr="00443A97">
        <w:rPr>
          <w:rFonts w:eastAsia="Arial" w:cs="Arial"/>
          <w:b/>
          <w:iCs w:val="0"/>
          <w:szCs w:val="20"/>
        </w:rPr>
        <w:t xml:space="preserve">Aktywność </w:t>
      </w:r>
      <w:r w:rsidR="002765F6" w:rsidRPr="00443A97">
        <w:rPr>
          <w:rFonts w:cs="Arial"/>
        </w:rPr>
        <w:t>2</w:t>
      </w:r>
    </w:p>
    <w:p w:rsidR="007D48D9" w:rsidRPr="00443A97" w:rsidRDefault="00704659">
      <w:pPr>
        <w:pStyle w:val="FTactivityassignment"/>
        <w:rPr>
          <w:rFonts w:cs="Arial"/>
        </w:rPr>
      </w:pPr>
      <w:r w:rsidRPr="00443A97">
        <w:rPr>
          <w:rFonts w:cs="Arial"/>
        </w:rPr>
        <w:t>Masz cylinder miarowy zawierający 150 ml wody.</w:t>
      </w:r>
    </w:p>
    <w:p w:rsidR="007D48D9" w:rsidRPr="00443A97" w:rsidRDefault="00704659">
      <w:pPr>
        <w:pStyle w:val="FTactivityassignment"/>
        <w:rPr>
          <w:rFonts w:cs="Arial"/>
        </w:rPr>
      </w:pPr>
      <w:r w:rsidRPr="00443A97">
        <w:rPr>
          <w:rFonts w:cs="Arial"/>
        </w:rPr>
        <w:t xml:space="preserve">a) Ile linii zaznaczonych na cylindrze miarowym odpowiada </w:t>
      </w:r>
      <w:r w:rsidR="00746978">
        <w:rPr>
          <w:rFonts w:cs="Arial"/>
        </w:rPr>
        <w:t xml:space="preserve">objętości </w:t>
      </w:r>
      <w:r w:rsidRPr="00443A97">
        <w:rPr>
          <w:rFonts w:cs="Arial"/>
        </w:rPr>
        <w:t xml:space="preserve">50 ml w cylindrze? </w:t>
      </w:r>
      <w:r w:rsidRPr="00443A97">
        <w:rPr>
          <w:rFonts w:cs="Arial"/>
        </w:rPr>
        <w:br/>
        <w:t xml:space="preserve">b) </w:t>
      </w:r>
      <w:r w:rsidR="00746978">
        <w:rPr>
          <w:rFonts w:cs="Arial"/>
        </w:rPr>
        <w:t xml:space="preserve">Jaką objętość wyrażoną w </w:t>
      </w:r>
      <w:r w:rsidRPr="00443A97">
        <w:rPr>
          <w:rFonts w:cs="Arial"/>
        </w:rPr>
        <w:t xml:space="preserve"> ml </w:t>
      </w:r>
      <w:r w:rsidR="00746978">
        <w:rPr>
          <w:rFonts w:cs="Arial"/>
        </w:rPr>
        <w:t>definiuje</w:t>
      </w:r>
      <w:r w:rsidRPr="00443A97">
        <w:rPr>
          <w:rFonts w:cs="Arial"/>
        </w:rPr>
        <w:t xml:space="preserve"> jedna </w:t>
      </w:r>
      <w:r w:rsidR="00C451B2" w:rsidRPr="00443A97">
        <w:rPr>
          <w:rFonts w:cs="Arial"/>
        </w:rPr>
        <w:t xml:space="preserve">zaznaczona linia? </w:t>
      </w:r>
      <w:r w:rsidRPr="00443A97">
        <w:rPr>
          <w:rFonts w:cs="Arial"/>
        </w:rPr>
        <w:br/>
        <w:t xml:space="preserve">c) Jeśli poziom wzrósł zgodnie z </w:t>
      </w:r>
      <w:r w:rsidR="00C451B2" w:rsidRPr="00443A97">
        <w:rPr>
          <w:rFonts w:cs="Arial"/>
        </w:rPr>
        <w:t xml:space="preserve">zaznaczonymi liniami, o ile ml wzrósł? </w:t>
      </w:r>
      <w:r w:rsidR="00746978">
        <w:rPr>
          <w:rFonts w:cs="Arial"/>
        </w:rPr>
        <w:br/>
        <w:t>d) Ile</w:t>
      </w:r>
      <w:r w:rsidRPr="00443A97">
        <w:rPr>
          <w:rFonts w:cs="Arial"/>
        </w:rPr>
        <w:t xml:space="preserve"> kulek należy wrzucić do cylindra miarowego, </w:t>
      </w:r>
      <w:r w:rsidR="004D3ED8" w:rsidRPr="00443A97">
        <w:rPr>
          <w:rFonts w:cs="Arial"/>
        </w:rPr>
        <w:t xml:space="preserve">aby poziom wzrósł o 50 ml? </w:t>
      </w:r>
      <w:r w:rsidR="00746978">
        <w:rPr>
          <w:rFonts w:cs="Arial"/>
        </w:rPr>
        <w:br/>
      </w:r>
      <w:r w:rsidR="004D3ED8" w:rsidRPr="00443A97">
        <w:rPr>
          <w:rFonts w:cs="Arial"/>
        </w:rPr>
        <w:t>Oszacuj bez upuszczania kulek.</w:t>
      </w:r>
    </w:p>
    <w:p w:rsidR="007D48D9" w:rsidRPr="00443A97" w:rsidRDefault="00704659">
      <w:pPr>
        <w:pStyle w:val="Listenabsatz"/>
        <w:numPr>
          <w:ilvl w:val="0"/>
          <w:numId w:val="7"/>
        </w:numPr>
        <w:rPr>
          <w:rFonts w:ascii="Arial" w:hAnsi="Arial" w:cs="Arial"/>
          <w:i/>
        </w:rPr>
      </w:pPr>
      <w:r w:rsidRPr="00443A97">
        <w:rPr>
          <w:rFonts w:ascii="Arial" w:hAnsi="Arial" w:cs="Arial"/>
          <w:i/>
        </w:rPr>
        <w:t>Na początku ćwiczenia rozdaj każdej grupie cylinder miarowy.</w:t>
      </w:r>
    </w:p>
    <w:p w:rsidR="007D48D9" w:rsidRPr="00443A97" w:rsidRDefault="00704659" w:rsidP="002F26CF">
      <w:pPr>
        <w:pStyle w:val="Listenabsatz"/>
        <w:numPr>
          <w:ilvl w:val="0"/>
          <w:numId w:val="7"/>
        </w:numPr>
        <w:jc w:val="both"/>
        <w:rPr>
          <w:rFonts w:ascii="Arial" w:hAnsi="Arial" w:cs="Arial"/>
          <w:i/>
        </w:rPr>
      </w:pPr>
      <w:r w:rsidRPr="00443A97">
        <w:rPr>
          <w:rFonts w:ascii="Arial" w:hAnsi="Arial" w:cs="Arial"/>
          <w:i/>
        </w:rPr>
        <w:t>Zajęcia mają na celu zapoznanie się z pomocami. Uczniowie powinni obliczyć, że 50 ml odpowiada 10 zaznaczonym liniom, zatem 1 zaznaczona linia to 5 ml, a jeśli poziom wzrośnie o dwie zaznaczone linie, to wzrośnie o 10 ml.</w:t>
      </w:r>
    </w:p>
    <w:p w:rsidR="007D48D9" w:rsidRPr="00443A97" w:rsidRDefault="00704659" w:rsidP="002F26CF">
      <w:pPr>
        <w:pStyle w:val="Listenabsatz"/>
        <w:numPr>
          <w:ilvl w:val="0"/>
          <w:numId w:val="7"/>
        </w:numPr>
        <w:jc w:val="both"/>
        <w:rPr>
          <w:rFonts w:ascii="Arial" w:hAnsi="Arial" w:cs="Arial"/>
          <w:i/>
        </w:rPr>
      </w:pPr>
      <w:r w:rsidRPr="00443A97">
        <w:rPr>
          <w:rFonts w:ascii="Arial" w:hAnsi="Arial" w:cs="Arial"/>
          <w:i/>
        </w:rPr>
        <w:t>W części (d) grupa uczniów zapisuje w arkuszach kalkulacyjnych uzgodnione szacunki. Możliwe jest, że któryś ze studentów w szacunkach zastosuje proporcjonalność bezpośrednią.</w:t>
      </w:r>
    </w:p>
    <w:p w:rsidR="007D48D9" w:rsidRPr="00443A97" w:rsidRDefault="00704659" w:rsidP="002F26CF">
      <w:pPr>
        <w:pStyle w:val="Listenabsatz"/>
        <w:numPr>
          <w:ilvl w:val="0"/>
          <w:numId w:val="7"/>
        </w:numPr>
        <w:jc w:val="both"/>
        <w:rPr>
          <w:rFonts w:ascii="Arial" w:hAnsi="Arial" w:cs="Arial"/>
          <w:i/>
        </w:rPr>
      </w:pPr>
      <w:r w:rsidRPr="00443A97">
        <w:rPr>
          <w:rFonts w:ascii="Arial" w:hAnsi="Arial" w:cs="Arial"/>
          <w:i/>
        </w:rPr>
        <w:t xml:space="preserve">Po pierwszych dwóch działaniach następuje wspólna dyskusja. Uczniowie przekazują nauczycielowi swoje pomysły na ćwiczenie 1. Może się zdarzyć, że ktoś zasugeruje wronie wrzucenie kamyków do dzbana. Możemy wspomnieć, że jest to słynna bajka Ezopa „ </w:t>
      </w:r>
      <w:r w:rsidR="00337A3A" w:rsidRPr="00443A97">
        <w:rPr>
          <w:rFonts w:ascii="Arial" w:hAnsi="Arial" w:cs="Arial"/>
          <w:b/>
          <w:i/>
        </w:rPr>
        <w:t xml:space="preserve">Wrona i dzban” </w:t>
      </w:r>
      <w:r w:rsidR="00337A3A" w:rsidRPr="00443A97">
        <w:rPr>
          <w:rFonts w:ascii="Arial" w:hAnsi="Arial" w:cs="Arial"/>
          <w:i/>
        </w:rPr>
        <w:t>, która niesie ze sobą następujące przesłanie: Bez środków do życia uczy człowieka, jak sobie radzić.</w:t>
      </w:r>
    </w:p>
    <w:p w:rsidR="007D48D9" w:rsidRPr="00443A97" w:rsidRDefault="00704659" w:rsidP="002F26CF">
      <w:pPr>
        <w:pStyle w:val="Listenabsatz"/>
        <w:numPr>
          <w:ilvl w:val="0"/>
          <w:numId w:val="7"/>
        </w:numPr>
        <w:jc w:val="both"/>
        <w:rPr>
          <w:rFonts w:ascii="Arial" w:hAnsi="Arial" w:cs="Arial"/>
          <w:i/>
        </w:rPr>
      </w:pPr>
      <w:r w:rsidRPr="00443A97">
        <w:rPr>
          <w:rFonts w:ascii="Arial" w:hAnsi="Arial" w:cs="Arial"/>
          <w:i/>
        </w:rPr>
        <w:t>Oceny każdej grupy z ćwiczenia 2(d) zapiszemy na tablicy, abyśmy mogli je ocenić po kolejnym ćwiczeniu.</w:t>
      </w:r>
    </w:p>
    <w:p w:rsidR="00443A97" w:rsidRDefault="00443A97">
      <w:pPr>
        <w:rPr>
          <w:rFonts w:ascii="Arial" w:hAnsi="Arial" w:cs="Arial"/>
          <w:b/>
        </w:rPr>
      </w:pPr>
    </w:p>
    <w:p w:rsidR="007D48D9" w:rsidRPr="00443A97" w:rsidRDefault="00704659">
      <w:pPr>
        <w:rPr>
          <w:rFonts w:ascii="Arial" w:hAnsi="Arial" w:cs="Arial"/>
          <w:b/>
        </w:rPr>
      </w:pPr>
      <w:r w:rsidRPr="00443A97">
        <w:rPr>
          <w:rFonts w:ascii="Arial" w:hAnsi="Arial" w:cs="Arial"/>
          <w:b/>
        </w:rPr>
        <w:lastRenderedPageBreak/>
        <w:t>Sugerowane pomoce, narzędzia:</w:t>
      </w:r>
    </w:p>
    <w:p w:rsidR="007D48D9" w:rsidRPr="00443A97" w:rsidRDefault="00704659">
      <w:pPr>
        <w:pStyle w:val="Listenabsatz"/>
        <w:numPr>
          <w:ilvl w:val="0"/>
          <w:numId w:val="7"/>
        </w:numPr>
        <w:rPr>
          <w:rFonts w:ascii="Arial" w:hAnsi="Arial" w:cs="Arial"/>
        </w:rPr>
      </w:pPr>
      <w:r w:rsidRPr="00443A97">
        <w:rPr>
          <w:rFonts w:ascii="Arial" w:hAnsi="Arial" w:cs="Arial"/>
        </w:rPr>
        <w:t>Cylinder miarowy o pojemności co najmniej 300 ml i średnicy około 5 cm,</w:t>
      </w:r>
    </w:p>
    <w:p w:rsidR="00720983" w:rsidRPr="00443A97" w:rsidRDefault="00720983" w:rsidP="002F26CF">
      <w:pPr>
        <w:pStyle w:val="Listenabsatz"/>
        <w:numPr>
          <w:ilvl w:val="0"/>
          <w:numId w:val="7"/>
        </w:numPr>
        <w:jc w:val="both"/>
        <w:rPr>
          <w:rFonts w:ascii="Arial" w:hAnsi="Arial" w:cs="Arial"/>
        </w:rPr>
      </w:pPr>
      <w:r w:rsidRPr="00443A97">
        <w:rPr>
          <w:rFonts w:ascii="Arial" w:hAnsi="Arial" w:cs="Arial"/>
        </w:rPr>
        <w:t>trochę szklanych kulek dla nauczyciela (objętość 5 kulek musi wynosić 10 ml, jeśli mamy kulki o innej objętości, musimy dopasować wartości liczbowe w kartach pracy - w zadaniach i ćwiczeniach.).</w:t>
      </w:r>
    </w:p>
    <w:p w:rsidR="007D48D9" w:rsidRPr="00443A97" w:rsidRDefault="00704659">
      <w:pPr>
        <w:rPr>
          <w:rFonts w:ascii="Arial" w:hAnsi="Arial" w:cs="Arial"/>
          <w:bCs/>
        </w:rPr>
      </w:pPr>
      <w:r w:rsidRPr="00443A97">
        <w:rPr>
          <w:rFonts w:ascii="Arial" w:hAnsi="Arial" w:cs="Arial"/>
          <w:b/>
        </w:rPr>
        <w:t xml:space="preserve">Szacowany czas: </w:t>
      </w:r>
      <w:r w:rsidR="002765F6" w:rsidRPr="00443A97">
        <w:rPr>
          <w:rFonts w:ascii="Arial" w:hAnsi="Arial" w:cs="Arial"/>
        </w:rPr>
        <w:t xml:space="preserve">10 </w:t>
      </w:r>
      <w:r w:rsidR="00301DB9" w:rsidRPr="00443A97">
        <w:rPr>
          <w:rFonts w:ascii="Arial" w:hAnsi="Arial" w:cs="Arial"/>
          <w:bCs/>
        </w:rPr>
        <w:t>minut na Ćwiczenie 1 i 2</w:t>
      </w:r>
    </w:p>
    <w:p w:rsidR="007D48D9" w:rsidRPr="00443A97" w:rsidRDefault="00704659">
      <w:pPr>
        <w:pStyle w:val="FTphase"/>
      </w:pPr>
      <w:r w:rsidRPr="00443A97">
        <w:t>Bada</w:t>
      </w:r>
      <w:r w:rsidR="00746978">
        <w:t>nie</w:t>
      </w:r>
    </w:p>
    <w:p w:rsidR="007D48D9" w:rsidRPr="00443A97" w:rsidRDefault="00704659">
      <w:pPr>
        <w:pStyle w:val="FTNumberoftheactivity"/>
        <w:numPr>
          <w:ilvl w:val="0"/>
          <w:numId w:val="0"/>
        </w:numPr>
      </w:pPr>
      <w:bookmarkStart w:id="0" w:name="_Hlk99455467"/>
      <w:r w:rsidRPr="00443A97">
        <w:t>Aktywność 3</w:t>
      </w:r>
    </w:p>
    <w:p w:rsidR="007D48D9" w:rsidRPr="00443A97" w:rsidRDefault="00704659">
      <w:pPr>
        <w:pStyle w:val="FTactivityassignment"/>
        <w:spacing w:after="0"/>
        <w:rPr>
          <w:rFonts w:cs="Arial"/>
        </w:rPr>
      </w:pPr>
      <w:r w:rsidRPr="00443A97">
        <w:rPr>
          <w:rFonts w:cs="Arial"/>
        </w:rPr>
        <w:t>Wrzuć 5 kulek do cylindra miarowego zawierającego 150 ml wody. Następnie wpisz do tabeli objętość w ml w cylindrze miarowym. Powtórz proces - za każdym razem upuść 5 kulek i zapisz objętość w tabeli.</w:t>
      </w:r>
    </w:p>
    <w:p w:rsidR="007D48D9" w:rsidRPr="00443A97" w:rsidRDefault="00704659">
      <w:pPr>
        <w:pStyle w:val="FTactivityassignment"/>
        <w:spacing w:after="0"/>
        <w:rPr>
          <w:rFonts w:cs="Arial"/>
        </w:rPr>
      </w:pPr>
      <w:r w:rsidRPr="00443A97">
        <w:rPr>
          <w:rFonts w:cs="Arial"/>
        </w:rPr>
        <w:t>Uzyskane wartości nanieś na wykres w układzie współrzędnych.</w:t>
      </w:r>
      <w:bookmarkEnd w:id="0"/>
      <w:r w:rsidR="00EC5651" w:rsidRPr="00443A97">
        <w:rPr>
          <w:rFonts w:cs="Arial"/>
        </w:rPr>
        <w:tab/>
      </w:r>
      <w:r w:rsidR="00EC5651" w:rsidRPr="00443A97">
        <w:rPr>
          <w:rFonts w:cs="Arial"/>
        </w:rPr>
        <w:tab/>
      </w:r>
      <w:r w:rsidR="00EC5651" w:rsidRPr="00443A97">
        <w:rPr>
          <w:rFonts w:cs="Arial"/>
        </w:rPr>
        <w:tab/>
      </w:r>
    </w:p>
    <w:p w:rsidR="002765F6" w:rsidRPr="00443A97" w:rsidRDefault="002765F6" w:rsidP="002765F6">
      <w:pPr>
        <w:pStyle w:val="Listenabsatz"/>
        <w:ind w:left="360"/>
        <w:rPr>
          <w:rFonts w:ascii="Arial" w:hAnsi="Arial" w:cs="Arial"/>
          <w:noProof/>
          <w:lang w:eastAsia="sk-SK"/>
        </w:rPr>
      </w:pPr>
    </w:p>
    <w:tbl>
      <w:tblPr>
        <w:tblStyle w:val="Tabellenraster"/>
        <w:tblW w:w="0" w:type="auto"/>
        <w:jc w:val="center"/>
        <w:tblLook w:val="04A0" w:firstRow="1" w:lastRow="0" w:firstColumn="1" w:lastColumn="0" w:noHBand="0" w:noVBand="1"/>
      </w:tblPr>
      <w:tblGrid>
        <w:gridCol w:w="2920"/>
        <w:gridCol w:w="2920"/>
      </w:tblGrid>
      <w:tr w:rsidR="002765F6" w:rsidRPr="00443A97" w:rsidTr="002765F6">
        <w:trPr>
          <w:trHeight w:val="397"/>
          <w:jc w:val="center"/>
        </w:trPr>
        <w:tc>
          <w:tcPr>
            <w:tcW w:w="2920" w:type="dxa"/>
            <w:vAlign w:val="center"/>
          </w:tcPr>
          <w:p w:rsidR="007D48D9" w:rsidRPr="00443A97" w:rsidRDefault="00704659" w:rsidP="000D2496">
            <w:pPr>
              <w:jc w:val="center"/>
              <w:rPr>
                <w:rFonts w:ascii="Arial" w:hAnsi="Arial" w:cs="Arial"/>
                <w:b/>
                <w:bCs/>
                <w:szCs w:val="24"/>
              </w:rPr>
            </w:pPr>
            <w:r w:rsidRPr="00443A97">
              <w:rPr>
                <w:rFonts w:ascii="Arial" w:hAnsi="Arial" w:cs="Arial"/>
                <w:b/>
                <w:bCs/>
                <w:szCs w:val="24"/>
              </w:rPr>
              <w:t>Liczba kulek w wodzie</w:t>
            </w:r>
          </w:p>
        </w:tc>
        <w:tc>
          <w:tcPr>
            <w:tcW w:w="2920" w:type="dxa"/>
            <w:vAlign w:val="center"/>
          </w:tcPr>
          <w:p w:rsidR="007D48D9" w:rsidRPr="00443A97" w:rsidRDefault="00704659">
            <w:pPr>
              <w:jc w:val="center"/>
              <w:rPr>
                <w:rFonts w:ascii="Arial" w:hAnsi="Arial" w:cs="Arial"/>
                <w:b/>
                <w:bCs/>
                <w:szCs w:val="24"/>
              </w:rPr>
            </w:pPr>
            <w:r w:rsidRPr="00443A97">
              <w:rPr>
                <w:rFonts w:ascii="Arial" w:hAnsi="Arial" w:cs="Arial"/>
                <w:b/>
                <w:bCs/>
                <w:szCs w:val="24"/>
              </w:rPr>
              <w:t>Objętość w ml</w:t>
            </w: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0</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5</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10</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15</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20</w:t>
            </w:r>
          </w:p>
        </w:tc>
        <w:tc>
          <w:tcPr>
            <w:tcW w:w="2920" w:type="dxa"/>
          </w:tcPr>
          <w:p w:rsidR="002765F6" w:rsidRPr="00443A97" w:rsidRDefault="002765F6" w:rsidP="004C0427">
            <w:pPr>
              <w:rPr>
                <w:rFonts w:ascii="Arial" w:hAnsi="Arial" w:cs="Arial"/>
                <w:b/>
                <w:bCs/>
              </w:rPr>
            </w:pPr>
          </w:p>
        </w:tc>
      </w:tr>
      <w:tr w:rsidR="002765F6" w:rsidRPr="00443A97" w:rsidTr="002765F6">
        <w:trPr>
          <w:trHeight w:val="397"/>
          <w:jc w:val="center"/>
        </w:trPr>
        <w:tc>
          <w:tcPr>
            <w:tcW w:w="2920" w:type="dxa"/>
            <w:vAlign w:val="center"/>
          </w:tcPr>
          <w:p w:rsidR="007D48D9" w:rsidRPr="00443A97" w:rsidRDefault="00704659">
            <w:pPr>
              <w:jc w:val="center"/>
              <w:rPr>
                <w:rFonts w:ascii="Arial" w:hAnsi="Arial" w:cs="Arial"/>
                <w:szCs w:val="28"/>
              </w:rPr>
            </w:pPr>
            <w:r w:rsidRPr="00443A97">
              <w:rPr>
                <w:rFonts w:ascii="Arial" w:hAnsi="Arial" w:cs="Arial"/>
                <w:szCs w:val="28"/>
              </w:rPr>
              <w:t>25</w:t>
            </w:r>
          </w:p>
        </w:tc>
        <w:tc>
          <w:tcPr>
            <w:tcW w:w="2920" w:type="dxa"/>
          </w:tcPr>
          <w:p w:rsidR="002765F6" w:rsidRPr="00443A97" w:rsidRDefault="002765F6" w:rsidP="004C0427">
            <w:pPr>
              <w:rPr>
                <w:rFonts w:ascii="Arial" w:hAnsi="Arial" w:cs="Arial"/>
              </w:rPr>
            </w:pPr>
          </w:p>
        </w:tc>
      </w:tr>
    </w:tbl>
    <w:p w:rsidR="002765F6" w:rsidRPr="00443A97" w:rsidRDefault="002765F6" w:rsidP="002765F6">
      <w:pPr>
        <w:pStyle w:val="Listenabsatz"/>
        <w:ind w:left="360"/>
        <w:rPr>
          <w:rFonts w:ascii="Arial" w:hAnsi="Arial" w:cs="Arial"/>
          <w:noProof/>
          <w:lang w:eastAsia="sk-SK"/>
        </w:rPr>
      </w:pPr>
    </w:p>
    <w:p w:rsidR="002765F6" w:rsidRPr="00443A97" w:rsidRDefault="002765F6" w:rsidP="002765F6">
      <w:pPr>
        <w:pStyle w:val="Listenabsatz"/>
        <w:ind w:left="360"/>
        <w:jc w:val="center"/>
        <w:rPr>
          <w:rFonts w:ascii="Arial" w:hAnsi="Arial" w:cs="Arial"/>
          <w:i/>
        </w:rPr>
      </w:pPr>
      <w:r w:rsidRPr="00443A97">
        <w:rPr>
          <w:rFonts w:ascii="Arial" w:hAnsi="Arial" w:cs="Arial"/>
          <w:noProof/>
          <w:lang w:val="pl-PL" w:eastAsia="pl-PL"/>
        </w:rPr>
        <w:drawing>
          <wp:inline distT="0" distB="0" distL="0" distR="0" wp14:anchorId="715E7A07" wp14:editId="16B1AFA8">
            <wp:extent cx="1760400" cy="27504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0400" cy="2750400"/>
                    </a:xfrm>
                    <a:prstGeom prst="rect">
                      <a:avLst/>
                    </a:prstGeom>
                  </pic:spPr>
                </pic:pic>
              </a:graphicData>
            </a:graphic>
          </wp:inline>
        </w:drawing>
      </w:r>
    </w:p>
    <w:p w:rsidR="002765F6" w:rsidRPr="00443A97" w:rsidRDefault="002765F6" w:rsidP="002765F6">
      <w:pPr>
        <w:pStyle w:val="Listenabsatz"/>
        <w:ind w:left="360"/>
        <w:rPr>
          <w:rFonts w:ascii="Arial" w:hAnsi="Arial" w:cs="Arial"/>
          <w:i/>
        </w:rPr>
      </w:pPr>
    </w:p>
    <w:p w:rsidR="007D48D9" w:rsidRPr="00443A97" w:rsidRDefault="00301DB9">
      <w:pPr>
        <w:pStyle w:val="Listenabsatz"/>
        <w:numPr>
          <w:ilvl w:val="0"/>
          <w:numId w:val="7"/>
        </w:numPr>
        <w:rPr>
          <w:rFonts w:ascii="Arial" w:hAnsi="Arial" w:cs="Arial"/>
          <w:i/>
        </w:rPr>
      </w:pPr>
      <w:r w:rsidRPr="00443A97">
        <w:rPr>
          <w:rFonts w:ascii="Arial" w:hAnsi="Arial" w:cs="Arial"/>
          <w:i/>
        </w:rPr>
        <w:t>Każda grupa przeprowadza doświadczenie, wypełnia tabelę i nanosi wartości na wykres.</w:t>
      </w:r>
    </w:p>
    <w:p w:rsidR="00746978" w:rsidRDefault="00746978">
      <w:pPr>
        <w:rPr>
          <w:rFonts w:ascii="Arial" w:hAnsi="Arial" w:cs="Arial"/>
          <w:b/>
        </w:rPr>
      </w:pPr>
      <w:r>
        <w:rPr>
          <w:rFonts w:ascii="Arial" w:hAnsi="Arial" w:cs="Arial"/>
          <w:b/>
        </w:rPr>
        <w:br w:type="page"/>
      </w:r>
    </w:p>
    <w:p w:rsidR="007D48D9" w:rsidRPr="00443A97" w:rsidRDefault="00704659">
      <w:pPr>
        <w:rPr>
          <w:rFonts w:ascii="Arial" w:hAnsi="Arial" w:cs="Arial"/>
          <w:b/>
        </w:rPr>
      </w:pPr>
      <w:r w:rsidRPr="00443A97">
        <w:rPr>
          <w:rFonts w:ascii="Arial" w:hAnsi="Arial" w:cs="Arial"/>
          <w:b/>
        </w:rPr>
        <w:lastRenderedPageBreak/>
        <w:t>Sugerowane pomoce, narzędzia:</w:t>
      </w:r>
    </w:p>
    <w:p w:rsidR="007D48D9" w:rsidRPr="00443A97" w:rsidRDefault="00704659" w:rsidP="002F26CF">
      <w:pPr>
        <w:pStyle w:val="Listenabsatz"/>
        <w:numPr>
          <w:ilvl w:val="0"/>
          <w:numId w:val="7"/>
        </w:numPr>
        <w:jc w:val="both"/>
        <w:rPr>
          <w:rFonts w:ascii="Arial" w:hAnsi="Arial" w:cs="Arial"/>
        </w:rPr>
      </w:pPr>
      <w:r w:rsidRPr="00443A97">
        <w:rPr>
          <w:rFonts w:ascii="Arial" w:hAnsi="Arial" w:cs="Arial"/>
        </w:rPr>
        <w:t>Cylinder miarowy o pojemności co najmniej 300 ml i średnicy około 5 cm,</w:t>
      </w:r>
    </w:p>
    <w:p w:rsidR="007D48D9" w:rsidRPr="00443A97" w:rsidRDefault="00746978" w:rsidP="002F26CF">
      <w:pPr>
        <w:pStyle w:val="Listenabsatz"/>
        <w:numPr>
          <w:ilvl w:val="0"/>
          <w:numId w:val="7"/>
        </w:numPr>
        <w:jc w:val="both"/>
        <w:rPr>
          <w:rFonts w:ascii="Arial" w:hAnsi="Arial" w:cs="Arial"/>
        </w:rPr>
      </w:pPr>
      <w:r>
        <w:rPr>
          <w:rFonts w:ascii="Arial" w:hAnsi="Arial" w:cs="Arial"/>
        </w:rPr>
        <w:t>Kulki</w:t>
      </w:r>
      <w:r w:rsidR="00704659" w:rsidRPr="00443A97">
        <w:rPr>
          <w:rFonts w:ascii="Arial" w:hAnsi="Arial" w:cs="Arial"/>
        </w:rPr>
        <w:t xml:space="preserve"> szklan</w:t>
      </w:r>
      <w:r>
        <w:rPr>
          <w:rFonts w:ascii="Arial" w:hAnsi="Arial" w:cs="Arial"/>
        </w:rPr>
        <w:t>e</w:t>
      </w:r>
      <w:r w:rsidR="00704659" w:rsidRPr="00443A97">
        <w:rPr>
          <w:rFonts w:ascii="Arial" w:hAnsi="Arial" w:cs="Arial"/>
        </w:rPr>
        <w:t xml:space="preserve"> w liczbie 20 - 30 na grupę, (objętość 5 kulek musi wynosić 10 ml, jeśli mamy kulki o innej objętości, musimy dopasować wartości liczbowe w arkuszach - w zadaniach i ćwiczeniach .) pojemnik do ewentualnego przelewania się wody i przechowywania </w:t>
      </w:r>
      <w:r>
        <w:rPr>
          <w:rFonts w:ascii="Arial" w:hAnsi="Arial" w:cs="Arial"/>
        </w:rPr>
        <w:t>kulek</w:t>
      </w:r>
      <w:r w:rsidR="00704659" w:rsidRPr="00443A97">
        <w:rPr>
          <w:rFonts w:ascii="Arial" w:hAnsi="Arial" w:cs="Arial"/>
        </w:rPr>
        <w:t>,</w:t>
      </w:r>
    </w:p>
    <w:p w:rsidR="007D48D9" w:rsidRPr="00443A97" w:rsidRDefault="00704659" w:rsidP="002F26CF">
      <w:pPr>
        <w:pStyle w:val="Listenabsatz"/>
        <w:numPr>
          <w:ilvl w:val="0"/>
          <w:numId w:val="7"/>
        </w:numPr>
        <w:jc w:val="both"/>
        <w:rPr>
          <w:rFonts w:ascii="Arial" w:hAnsi="Arial" w:cs="Arial"/>
        </w:rPr>
      </w:pPr>
      <w:r w:rsidRPr="00443A97">
        <w:rPr>
          <w:rFonts w:ascii="Arial" w:hAnsi="Arial" w:cs="Arial"/>
        </w:rPr>
        <w:t>papierowe ręczniki,</w:t>
      </w:r>
    </w:p>
    <w:p w:rsidR="007D48D9" w:rsidRPr="00443A97" w:rsidRDefault="00704659">
      <w:pPr>
        <w:pStyle w:val="Listenabsatz"/>
        <w:numPr>
          <w:ilvl w:val="0"/>
          <w:numId w:val="7"/>
        </w:numPr>
        <w:rPr>
          <w:rFonts w:ascii="Arial" w:hAnsi="Arial" w:cs="Arial"/>
        </w:rPr>
      </w:pPr>
      <w:r w:rsidRPr="00443A97">
        <w:rPr>
          <w:rFonts w:ascii="Arial" w:hAnsi="Arial" w:cs="Arial"/>
        </w:rPr>
        <w:t>arkusz kalkulacyjny.</w:t>
      </w:r>
    </w:p>
    <w:p w:rsidR="007D48D9" w:rsidRPr="00443A97" w:rsidRDefault="00704659">
      <w:pPr>
        <w:pStyle w:val="FTNumberoftheactivity"/>
        <w:numPr>
          <w:ilvl w:val="0"/>
          <w:numId w:val="0"/>
        </w:numPr>
      </w:pPr>
      <w:r w:rsidRPr="00443A97">
        <w:t>Aktywność 4</w:t>
      </w:r>
    </w:p>
    <w:p w:rsidR="007D48D9" w:rsidRPr="00443A97" w:rsidRDefault="00704659">
      <w:pPr>
        <w:pStyle w:val="FTactivityassignment"/>
        <w:rPr>
          <w:rFonts w:cs="Arial"/>
        </w:rPr>
      </w:pPr>
      <w:r w:rsidRPr="00443A97">
        <w:rPr>
          <w:rFonts w:cs="Arial"/>
        </w:rPr>
        <w:t>Przyjrzyj się wykresowi i tabeli, którą otrzymałeś (w zadaniu 3). Zapisz co najmniej 3 różne obserwacje (z tabeli lub wykresu).</w:t>
      </w:r>
    </w:p>
    <w:p w:rsidR="007D48D9" w:rsidRPr="00443A97" w:rsidRDefault="007505A9">
      <w:pPr>
        <w:pStyle w:val="Listenabsatz"/>
        <w:numPr>
          <w:ilvl w:val="0"/>
          <w:numId w:val="7"/>
        </w:numPr>
        <w:rPr>
          <w:rFonts w:ascii="Arial" w:hAnsi="Arial" w:cs="Arial"/>
          <w:i/>
        </w:rPr>
      </w:pPr>
      <w:r w:rsidRPr="00443A97">
        <w:rPr>
          <w:rFonts w:ascii="Arial" w:hAnsi="Arial" w:cs="Arial"/>
          <w:i/>
        </w:rPr>
        <w:t>Studenci mogą obserwować:</w:t>
      </w:r>
    </w:p>
    <w:p w:rsidR="007D48D9" w:rsidRPr="00443A97" w:rsidRDefault="00704659">
      <w:pPr>
        <w:pStyle w:val="Listenabsatz"/>
        <w:numPr>
          <w:ilvl w:val="1"/>
          <w:numId w:val="7"/>
        </w:numPr>
        <w:rPr>
          <w:rFonts w:ascii="Arial" w:hAnsi="Arial" w:cs="Arial"/>
          <w:i/>
        </w:rPr>
      </w:pPr>
      <w:r w:rsidRPr="00443A97">
        <w:rPr>
          <w:rFonts w:ascii="Arial" w:hAnsi="Arial" w:cs="Arial"/>
          <w:i/>
        </w:rPr>
        <w:t>Po dodaniu pięciu kulek nasz poziom wzrasta o dwie części.</w:t>
      </w:r>
    </w:p>
    <w:p w:rsidR="007D48D9" w:rsidRPr="00443A97" w:rsidRDefault="00704659">
      <w:pPr>
        <w:pStyle w:val="Listenabsatz"/>
        <w:numPr>
          <w:ilvl w:val="1"/>
          <w:numId w:val="7"/>
        </w:numPr>
        <w:rPr>
          <w:rFonts w:ascii="Arial" w:hAnsi="Arial" w:cs="Arial"/>
          <w:i/>
        </w:rPr>
      </w:pPr>
      <w:r w:rsidRPr="00443A97">
        <w:rPr>
          <w:rFonts w:ascii="Arial" w:hAnsi="Arial" w:cs="Arial"/>
          <w:i/>
        </w:rPr>
        <w:t>Poziom wzrasta wraz z liczbą dodanych kulek.</w:t>
      </w:r>
    </w:p>
    <w:p w:rsidR="007D48D9" w:rsidRPr="00443A97" w:rsidRDefault="00704659">
      <w:pPr>
        <w:pStyle w:val="Listenabsatz"/>
        <w:numPr>
          <w:ilvl w:val="1"/>
          <w:numId w:val="7"/>
        </w:numPr>
        <w:rPr>
          <w:rFonts w:ascii="Arial" w:hAnsi="Arial" w:cs="Arial"/>
          <w:i/>
        </w:rPr>
      </w:pPr>
      <w:r w:rsidRPr="00443A97">
        <w:rPr>
          <w:rFonts w:ascii="Arial" w:hAnsi="Arial" w:cs="Arial"/>
          <w:i/>
        </w:rPr>
        <w:t>Poszczególne punkty wykresu leżą na linii prostej.</w:t>
      </w:r>
    </w:p>
    <w:p w:rsidR="007D48D9" w:rsidRPr="00443A97" w:rsidRDefault="00704659">
      <w:pPr>
        <w:pStyle w:val="Listenabsatz"/>
        <w:numPr>
          <w:ilvl w:val="1"/>
          <w:numId w:val="7"/>
        </w:numPr>
        <w:rPr>
          <w:rFonts w:ascii="Arial" w:hAnsi="Arial" w:cs="Arial"/>
          <w:i/>
        </w:rPr>
      </w:pPr>
      <w:r w:rsidRPr="00443A97">
        <w:rPr>
          <w:rFonts w:ascii="Arial" w:hAnsi="Arial" w:cs="Arial"/>
          <w:i/>
        </w:rPr>
        <w:t>Wykres rośnie.</w:t>
      </w:r>
    </w:p>
    <w:p w:rsidR="007D48D9" w:rsidRPr="00443A97" w:rsidRDefault="00704659">
      <w:pPr>
        <w:pStyle w:val="Listenabsatz"/>
        <w:numPr>
          <w:ilvl w:val="1"/>
          <w:numId w:val="7"/>
        </w:numPr>
        <w:rPr>
          <w:rFonts w:ascii="Arial" w:hAnsi="Arial" w:cs="Arial"/>
          <w:i/>
        </w:rPr>
      </w:pPr>
      <w:r w:rsidRPr="00443A97">
        <w:rPr>
          <w:rFonts w:ascii="Arial" w:hAnsi="Arial" w:cs="Arial"/>
          <w:i/>
        </w:rPr>
        <w:t>Wykres zaczyna się w punkcie o współrzędnych [0, 150].</w:t>
      </w:r>
    </w:p>
    <w:p w:rsidR="007D48D9" w:rsidRPr="00443A97" w:rsidRDefault="00704659">
      <w:pPr>
        <w:rPr>
          <w:rFonts w:ascii="Arial" w:hAnsi="Arial" w:cs="Arial"/>
          <w:b/>
        </w:rPr>
      </w:pPr>
      <w:r w:rsidRPr="00443A97">
        <w:rPr>
          <w:rFonts w:ascii="Arial" w:hAnsi="Arial" w:cs="Arial"/>
          <w:b/>
        </w:rPr>
        <w:t>Sugerowane pomoce, narzędzia:</w:t>
      </w:r>
    </w:p>
    <w:p w:rsidR="007D48D9" w:rsidRPr="00443A97" w:rsidRDefault="00704659">
      <w:pPr>
        <w:pStyle w:val="Listenabsatz"/>
        <w:numPr>
          <w:ilvl w:val="0"/>
          <w:numId w:val="7"/>
        </w:numPr>
        <w:rPr>
          <w:rFonts w:ascii="Arial" w:hAnsi="Arial" w:cs="Arial"/>
        </w:rPr>
      </w:pPr>
      <w:r w:rsidRPr="00443A97">
        <w:rPr>
          <w:rFonts w:ascii="Arial" w:hAnsi="Arial" w:cs="Arial"/>
        </w:rPr>
        <w:t>Arkusz</w:t>
      </w:r>
    </w:p>
    <w:p w:rsidR="007D48D9" w:rsidRPr="00443A97" w:rsidRDefault="00704659">
      <w:pPr>
        <w:pStyle w:val="FTNumberoftheactivity"/>
        <w:numPr>
          <w:ilvl w:val="0"/>
          <w:numId w:val="0"/>
        </w:numPr>
        <w:rPr>
          <w:b w:val="0"/>
        </w:rPr>
      </w:pPr>
      <w:r w:rsidRPr="00443A97">
        <w:t xml:space="preserve">Ćwiczenie 5 </w:t>
      </w:r>
      <w:r w:rsidR="007059C9" w:rsidRPr="00443A97">
        <w:br/>
      </w:r>
      <w:r w:rsidR="00746978">
        <w:rPr>
          <w:b w:val="0"/>
        </w:rPr>
        <w:t>a) Oszacuj objętość</w:t>
      </w:r>
      <w:r w:rsidR="007059C9" w:rsidRPr="00443A97">
        <w:rPr>
          <w:b w:val="0"/>
        </w:rPr>
        <w:t xml:space="preserve">, jeśli wrzucisz w sumie 35 kulek. </w:t>
      </w:r>
      <w:r w:rsidR="007059C9" w:rsidRPr="00443A97">
        <w:rPr>
          <w:b w:val="0"/>
        </w:rPr>
        <w:br/>
        <w:t xml:space="preserve">b) Jak myślisz, co się stanie, jeśli wrzucisz kolejnych 15 kulek? c) O ile </w:t>
      </w:r>
      <w:r w:rsidR="006A1E8C" w:rsidRPr="00443A97">
        <w:rPr>
          <w:b w:val="0"/>
        </w:rPr>
        <w:t xml:space="preserve">zwiększy się objętość, jeśli wrzucimy do niego jedną kulkę? </w:t>
      </w:r>
      <w:r w:rsidR="007059C9" w:rsidRPr="00443A97">
        <w:rPr>
          <w:b w:val="0"/>
        </w:rPr>
        <w:br/>
        <w:t>d) Uzupełnij tabelę:</w:t>
      </w:r>
      <w:r w:rsidR="007059C9" w:rsidRPr="00443A97">
        <w:rPr>
          <w:b w:val="0"/>
        </w:rPr>
        <w:br/>
      </w:r>
    </w:p>
    <w:tbl>
      <w:tblPr>
        <w:tblStyle w:val="Tabellenraster"/>
        <w:tblW w:w="9356" w:type="dxa"/>
        <w:jc w:val="center"/>
        <w:tblLook w:val="04A0" w:firstRow="1" w:lastRow="0" w:firstColumn="1" w:lastColumn="0" w:noHBand="0" w:noVBand="1"/>
      </w:tblPr>
      <w:tblGrid>
        <w:gridCol w:w="2431"/>
        <w:gridCol w:w="742"/>
        <w:gridCol w:w="742"/>
        <w:gridCol w:w="743"/>
        <w:gridCol w:w="743"/>
        <w:gridCol w:w="743"/>
        <w:gridCol w:w="823"/>
        <w:gridCol w:w="823"/>
        <w:gridCol w:w="823"/>
        <w:gridCol w:w="743"/>
      </w:tblGrid>
      <w:tr w:rsidR="007059C9" w:rsidRPr="00443A97" w:rsidTr="009502F4">
        <w:trPr>
          <w:jc w:val="center"/>
        </w:trPr>
        <w:tc>
          <w:tcPr>
            <w:tcW w:w="2431"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rsidP="000D2496">
            <w:pPr>
              <w:rPr>
                <w:rFonts w:ascii="Arial" w:hAnsi="Arial" w:cs="Arial"/>
              </w:rPr>
            </w:pPr>
            <w:r w:rsidRPr="00443A97">
              <w:rPr>
                <w:rFonts w:ascii="Arial" w:hAnsi="Arial" w:cs="Arial"/>
              </w:rPr>
              <w:t>Liczba kulek w wodzie</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0</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3</w:t>
            </w:r>
          </w:p>
        </w:tc>
        <w:tc>
          <w:tcPr>
            <w:tcW w:w="743" w:type="dxa"/>
            <w:tcBorders>
              <w:top w:val="single" w:sz="4" w:space="0" w:color="000000"/>
              <w:left w:val="single" w:sz="4" w:space="0" w:color="000000"/>
              <w:bottom w:val="single" w:sz="4" w:space="0" w:color="000000"/>
              <w:right w:val="single" w:sz="4" w:space="0" w:color="000000"/>
            </w:tcBorders>
            <w:vAlign w:val="center"/>
          </w:tcPr>
          <w:p w:rsidR="007D48D9" w:rsidRPr="00443A97" w:rsidRDefault="00704659">
            <w:pPr>
              <w:rPr>
                <w:rFonts w:ascii="Arial" w:hAnsi="Arial" w:cs="Arial"/>
              </w:rPr>
            </w:pPr>
            <w:r w:rsidRPr="00443A97">
              <w:rPr>
                <w:rFonts w:ascii="Arial" w:hAnsi="Arial" w:cs="Arial"/>
              </w:rPr>
              <w:t>5</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12</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30</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80</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X</w:t>
            </w:r>
          </w:p>
        </w:tc>
      </w:tr>
      <w:tr w:rsidR="007059C9" w:rsidRPr="00443A97" w:rsidTr="009502F4">
        <w:trPr>
          <w:jc w:val="center"/>
        </w:trPr>
        <w:tc>
          <w:tcPr>
            <w:tcW w:w="2431"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Objętość w ml</w:t>
            </w:r>
          </w:p>
        </w:tc>
        <w:tc>
          <w:tcPr>
            <w:tcW w:w="742"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443A97" w:rsidRDefault="007059C9" w:rsidP="007059C9">
            <w:pPr>
              <w:rPr>
                <w:rFonts w:ascii="Arial" w:hAnsi="Arial" w:cs="Arial"/>
              </w:rPr>
            </w:pPr>
          </w:p>
        </w:tc>
      </w:tr>
    </w:tbl>
    <w:p w:rsidR="007D48D9" w:rsidRPr="00443A97" w:rsidRDefault="00704659">
      <w:pPr>
        <w:pStyle w:val="FTNumberoftheactivity"/>
        <w:numPr>
          <w:ilvl w:val="0"/>
          <w:numId w:val="0"/>
        </w:numPr>
        <w:rPr>
          <w:b w:val="0"/>
        </w:rPr>
      </w:pPr>
      <w:r w:rsidRPr="00443A97">
        <w:rPr>
          <w:b w:val="0"/>
        </w:rPr>
        <w:t xml:space="preserve">e) Co by się zmieniło gdybyśmy na początku mieli 250 ml, 200 ml, 10 ml wody </w:t>
      </w:r>
      <w:r w:rsidRPr="00443A97">
        <w:rPr>
          <w:b w:val="0"/>
          <w:i/>
        </w:rPr>
        <w:t>?</w:t>
      </w:r>
    </w:p>
    <w:p w:rsidR="007D48D9" w:rsidRPr="00443A97" w:rsidRDefault="00704659">
      <w:pPr>
        <w:pStyle w:val="FTactivityassignment"/>
        <w:rPr>
          <w:rFonts w:cs="Arial"/>
        </w:rPr>
      </w:pPr>
      <w:r w:rsidRPr="00443A97">
        <w:rPr>
          <w:rFonts w:cs="Arial"/>
        </w:rPr>
        <w:t>f) Co by się zmieniło gdybyśmy na początku mieli większe i mniejsze kulki?</w:t>
      </w:r>
    </w:p>
    <w:p w:rsidR="007D48D9" w:rsidRPr="00443A97" w:rsidRDefault="00704659">
      <w:pPr>
        <w:pStyle w:val="Listenabsatz"/>
        <w:numPr>
          <w:ilvl w:val="0"/>
          <w:numId w:val="7"/>
        </w:numPr>
        <w:spacing w:before="160"/>
        <w:ind w:left="357" w:hanging="357"/>
        <w:rPr>
          <w:rFonts w:ascii="Arial" w:hAnsi="Arial" w:cs="Arial"/>
          <w:i/>
        </w:rPr>
      </w:pPr>
      <w:r w:rsidRPr="00443A97">
        <w:rPr>
          <w:rFonts w:ascii="Arial" w:hAnsi="Arial" w:cs="Arial"/>
          <w:i/>
        </w:rPr>
        <w:t>Oczekiwane odpowiedzi to:</w:t>
      </w:r>
    </w:p>
    <w:p w:rsidR="007D48D9" w:rsidRPr="00443A97" w:rsidRDefault="00704659" w:rsidP="002F26CF">
      <w:pPr>
        <w:pStyle w:val="Listenabsatz"/>
        <w:numPr>
          <w:ilvl w:val="1"/>
          <w:numId w:val="14"/>
        </w:numPr>
        <w:jc w:val="both"/>
        <w:rPr>
          <w:rFonts w:ascii="Arial" w:hAnsi="Arial" w:cs="Arial"/>
          <w:i/>
        </w:rPr>
      </w:pPr>
      <w:r w:rsidRPr="00443A97">
        <w:rPr>
          <w:rFonts w:ascii="Arial" w:hAnsi="Arial" w:cs="Arial"/>
          <w:i/>
        </w:rPr>
        <w:t>Po dodaniu pięciu kulek nasz poziom wzrośnie o 10 ml, więc przy 35 będzie to 7 razy 10 ml, czyli 70 ml.</w:t>
      </w:r>
    </w:p>
    <w:p w:rsidR="007D48D9" w:rsidRPr="00443A97" w:rsidRDefault="00704659" w:rsidP="002F26CF">
      <w:pPr>
        <w:pStyle w:val="Listenabsatz"/>
        <w:numPr>
          <w:ilvl w:val="1"/>
          <w:numId w:val="14"/>
        </w:numPr>
        <w:jc w:val="both"/>
        <w:rPr>
          <w:rFonts w:ascii="Arial" w:hAnsi="Arial" w:cs="Arial"/>
          <w:i/>
        </w:rPr>
      </w:pPr>
      <w:r w:rsidRPr="00443A97">
        <w:rPr>
          <w:rFonts w:ascii="Arial" w:hAnsi="Arial" w:cs="Arial"/>
          <w:i/>
        </w:rPr>
        <w:t>Jeśli dodamy kolejne 15 kulek, wzrośnie o kolejne 30 ml.</w:t>
      </w:r>
    </w:p>
    <w:p w:rsidR="007D48D9" w:rsidRPr="00443A97" w:rsidRDefault="00704659" w:rsidP="002F26CF">
      <w:pPr>
        <w:pStyle w:val="Listenabsatz"/>
        <w:numPr>
          <w:ilvl w:val="1"/>
          <w:numId w:val="14"/>
        </w:numPr>
        <w:jc w:val="both"/>
        <w:rPr>
          <w:rFonts w:ascii="Arial" w:hAnsi="Arial" w:cs="Arial"/>
          <w:i/>
        </w:rPr>
      </w:pPr>
      <w:r w:rsidRPr="00443A97">
        <w:rPr>
          <w:rFonts w:ascii="Arial" w:hAnsi="Arial" w:cs="Arial"/>
          <w:i/>
        </w:rPr>
        <w:t>Po dodaniu pięciu kulek nasz poziom wzrasta o 10 ml, więc jedna kulka podniesie poziom o 2 ml.</w:t>
      </w:r>
    </w:p>
    <w:p w:rsidR="007D48D9" w:rsidRPr="00443A97" w:rsidRDefault="00704659" w:rsidP="002F26CF">
      <w:pPr>
        <w:pStyle w:val="Listenabsatz"/>
        <w:numPr>
          <w:ilvl w:val="1"/>
          <w:numId w:val="14"/>
        </w:numPr>
        <w:jc w:val="both"/>
        <w:rPr>
          <w:rFonts w:ascii="Arial" w:hAnsi="Arial" w:cs="Arial"/>
          <w:i/>
        </w:rPr>
      </w:pPr>
      <m:oMath>
        <m:r>
          <w:rPr>
            <w:rFonts w:ascii="Cambria Math" w:hAnsi="Cambria Math" w:cs="Arial"/>
          </w:rPr>
          <m:t>y=150+2x</m:t>
        </m:r>
      </m:oMath>
      <w:r w:rsidR="00D14731">
        <w:rPr>
          <w:rFonts w:ascii="Arial" w:eastAsiaTheme="minorEastAsia" w:hAnsi="Arial" w:cs="Arial"/>
          <w:i/>
        </w:rPr>
        <w:t xml:space="preserve"> </w:t>
      </w:r>
      <w:r w:rsidR="00906BAC" w:rsidRPr="00443A97">
        <w:rPr>
          <w:rFonts w:ascii="Arial" w:hAnsi="Arial" w:cs="Arial"/>
          <w:i/>
        </w:rPr>
        <w:t>jest wzorem funkcji. Jednak jego dziedzina wynosi od 0 do 75. Dzieje się tak, ponieważ w przypadku większej liczby kulek cała kulka nie jest zanurzona, więc uogólnienie na 80 kulek nie sprawdza się.</w:t>
      </w:r>
    </w:p>
    <w:p w:rsidR="007D48D9" w:rsidRPr="00443A97" w:rsidRDefault="007505A9" w:rsidP="002F26CF">
      <w:pPr>
        <w:pStyle w:val="Listenabsatz"/>
        <w:numPr>
          <w:ilvl w:val="1"/>
          <w:numId w:val="14"/>
        </w:numPr>
        <w:jc w:val="both"/>
        <w:rPr>
          <w:rFonts w:ascii="Arial" w:hAnsi="Arial" w:cs="Arial"/>
          <w:i/>
        </w:rPr>
      </w:pPr>
      <w:r w:rsidRPr="00443A97">
        <w:rPr>
          <w:rFonts w:ascii="Arial" w:hAnsi="Arial" w:cs="Arial"/>
          <w:i/>
        </w:rPr>
        <w:t xml:space="preserve">Uczniowie powinni pamiętać, że wzór zmienia wartość 150 na nową wartość objętości początkowej. Niektórzy uczniowie mogą również zdać sobie sprawę ze zmiany </w:t>
      </w:r>
      <w:r w:rsidR="00704659" w:rsidRPr="00443A97">
        <w:rPr>
          <w:rFonts w:ascii="Arial" w:hAnsi="Arial" w:cs="Arial"/>
          <w:i/>
        </w:rPr>
        <w:t>i przedyskutować, jak to będzie wyglądać w przypadku objętości 10 ml. Czy ta objętość jest za mała?</w:t>
      </w:r>
    </w:p>
    <w:p w:rsidR="007D48D9" w:rsidRPr="00443A97" w:rsidRDefault="00704659" w:rsidP="002F26CF">
      <w:pPr>
        <w:pStyle w:val="Listenabsatz"/>
        <w:numPr>
          <w:ilvl w:val="1"/>
          <w:numId w:val="14"/>
        </w:numPr>
        <w:jc w:val="both"/>
        <w:rPr>
          <w:rFonts w:ascii="Arial" w:hAnsi="Arial" w:cs="Arial"/>
          <w:i/>
        </w:rPr>
      </w:pPr>
      <w:r w:rsidRPr="00443A97">
        <w:rPr>
          <w:rFonts w:ascii="Arial" w:hAnsi="Arial" w:cs="Arial"/>
          <w:i/>
        </w:rPr>
        <w:t xml:space="preserve">Objętość </w:t>
      </w:r>
      <w:r w:rsidR="007E6E98">
        <w:rPr>
          <w:rFonts w:ascii="Arial" w:hAnsi="Arial" w:cs="Arial"/>
          <w:i/>
        </w:rPr>
        <w:t xml:space="preserve">kulek </w:t>
      </w:r>
      <w:r w:rsidRPr="00443A97">
        <w:rPr>
          <w:rFonts w:ascii="Arial" w:hAnsi="Arial" w:cs="Arial"/>
          <w:i/>
        </w:rPr>
        <w:t>wpływa na zmianę współczynnika przy x. Na przykład, jeśli objętość</w:t>
      </w:r>
      <w:r w:rsidR="007E6E98">
        <w:rPr>
          <w:rFonts w:ascii="Arial" w:hAnsi="Arial" w:cs="Arial"/>
          <w:i/>
        </w:rPr>
        <w:t xml:space="preserve"> kulki</w:t>
      </w:r>
      <w:r w:rsidRPr="00443A97">
        <w:rPr>
          <w:rFonts w:ascii="Arial" w:hAnsi="Arial" w:cs="Arial"/>
          <w:i/>
        </w:rPr>
        <w:t xml:space="preserve"> wynosi 3 ml, współczynnik wyniesie 3.</w:t>
      </w:r>
    </w:p>
    <w:p w:rsidR="007D48D9" w:rsidRPr="00443A97" w:rsidRDefault="00704659">
      <w:pPr>
        <w:rPr>
          <w:rFonts w:ascii="Arial" w:hAnsi="Arial" w:cs="Arial"/>
          <w:b/>
        </w:rPr>
      </w:pPr>
      <w:r w:rsidRPr="00443A97">
        <w:rPr>
          <w:rFonts w:ascii="Arial" w:hAnsi="Arial" w:cs="Arial"/>
          <w:b/>
        </w:rPr>
        <w:lastRenderedPageBreak/>
        <w:t>Sugerowane pomoce, narzędzia:</w:t>
      </w:r>
    </w:p>
    <w:p w:rsidR="007D48D9" w:rsidRPr="00443A97" w:rsidRDefault="00704659">
      <w:pPr>
        <w:pStyle w:val="Listenabsatz"/>
        <w:numPr>
          <w:ilvl w:val="0"/>
          <w:numId w:val="7"/>
        </w:numPr>
        <w:rPr>
          <w:rFonts w:ascii="Arial" w:hAnsi="Arial" w:cs="Arial"/>
        </w:rPr>
      </w:pPr>
      <w:r w:rsidRPr="00443A97">
        <w:rPr>
          <w:rFonts w:ascii="Arial" w:hAnsi="Arial" w:cs="Arial"/>
        </w:rPr>
        <w:t>Arkusz</w:t>
      </w:r>
    </w:p>
    <w:p w:rsidR="007D48D9" w:rsidRPr="00443A97" w:rsidRDefault="00704659">
      <w:pPr>
        <w:rPr>
          <w:rFonts w:ascii="Arial" w:hAnsi="Arial" w:cs="Arial"/>
          <w:bCs/>
        </w:rPr>
      </w:pPr>
      <w:r w:rsidRPr="00443A97">
        <w:rPr>
          <w:rFonts w:ascii="Arial" w:hAnsi="Arial" w:cs="Arial"/>
          <w:b/>
        </w:rPr>
        <w:t xml:space="preserve">Szacowany czas: </w:t>
      </w:r>
      <w:r w:rsidR="00063152" w:rsidRPr="00443A97">
        <w:rPr>
          <w:rFonts w:ascii="Arial" w:hAnsi="Arial" w:cs="Arial"/>
          <w:bCs/>
        </w:rPr>
        <w:t>25 minut (wraz z ćwiczeniem 3 i 4)</w:t>
      </w:r>
    </w:p>
    <w:p w:rsidR="007D48D9" w:rsidRPr="00443A97" w:rsidRDefault="00443A97">
      <w:pPr>
        <w:pStyle w:val="FTphase"/>
      </w:pPr>
      <w:r w:rsidRPr="00443A97">
        <w:t>Wyjaśnić</w:t>
      </w:r>
    </w:p>
    <w:p w:rsidR="007D48D9" w:rsidRPr="00443A97" w:rsidRDefault="00704659" w:rsidP="002F26CF">
      <w:pPr>
        <w:jc w:val="both"/>
        <w:rPr>
          <w:rFonts w:ascii="Arial" w:hAnsi="Arial" w:cs="Arial"/>
          <w:i/>
        </w:rPr>
      </w:pPr>
      <w:r w:rsidRPr="00443A97">
        <w:rPr>
          <w:rFonts w:ascii="Arial" w:hAnsi="Arial" w:cs="Arial"/>
          <w:i/>
        </w:rPr>
        <w:t>Po ćwiczeniu 5 następuje wspólna dyskusja wszystkich grup i porównanie wyników rozwiązywania problemów sekwencyjnie, począwszy od ćwiczenia 3. Porównujemy także szacunki z Ćwiczenia 2 z rzeczywistą wartością, jaką uczniowie uzyskali w Ćwiczeniu 3.</w:t>
      </w:r>
    </w:p>
    <w:p w:rsidR="007D48D9" w:rsidRPr="00443A97" w:rsidRDefault="00704659" w:rsidP="002F26CF">
      <w:pPr>
        <w:jc w:val="both"/>
        <w:rPr>
          <w:rFonts w:ascii="Arial" w:hAnsi="Arial" w:cs="Arial"/>
          <w:i/>
        </w:rPr>
      </w:pPr>
      <w:r w:rsidRPr="00443A97">
        <w:rPr>
          <w:rFonts w:ascii="Arial" w:hAnsi="Arial" w:cs="Arial"/>
          <w:i/>
        </w:rPr>
        <w:t>Nauczyciel podsumowuje obserwacje uczniów na tablicy, poprawia sformułowania uczniów z Ćwiczenia 4 (np. zwiększanie funkcji, nie zwiększanie itp.) lub dodaje rysunki podobne do poniższych, aby zwizualizować stałe tempo zmian funkcji :</w:t>
      </w:r>
    </w:p>
    <w:tbl>
      <w:tblPr>
        <w:tblStyle w:val="Tabellenraster"/>
        <w:tblW w:w="0" w:type="auto"/>
        <w:jc w:val="center"/>
        <w:tblLook w:val="04A0" w:firstRow="1" w:lastRow="0" w:firstColumn="1" w:lastColumn="0" w:noHBand="0" w:noVBand="1"/>
      </w:tblPr>
      <w:tblGrid>
        <w:gridCol w:w="4416"/>
        <w:gridCol w:w="2590"/>
      </w:tblGrid>
      <w:tr w:rsidR="007526D7" w:rsidRPr="00443A97" w:rsidTr="00063152">
        <w:trPr>
          <w:jc w:val="center"/>
        </w:trPr>
        <w:tc>
          <w:tcPr>
            <w:tcW w:w="4416" w:type="dxa"/>
          </w:tcPr>
          <w:p w:rsidR="007526D7" w:rsidRPr="00443A97" w:rsidRDefault="006A006B" w:rsidP="00E866DC">
            <w:pPr>
              <w:pStyle w:val="Listenabsatz"/>
              <w:ind w:left="0"/>
              <w:rPr>
                <w:rFonts w:ascii="Arial" w:hAnsi="Arial" w:cs="Arial"/>
                <w:i/>
              </w:rPr>
            </w:pPr>
            <w:r w:rsidRPr="00443A97">
              <w:rPr>
                <w:rFonts w:ascii="Arial" w:hAnsi="Arial" w:cs="Arial"/>
                <w:noProof/>
                <w:lang w:val="pl-PL" w:eastAsia="pl-PL"/>
              </w:rPr>
              <w:drawing>
                <wp:inline distT="0" distB="0" distL="0" distR="0" wp14:anchorId="380EC9E7" wp14:editId="2C4C81A7">
                  <wp:extent cx="2662223" cy="1371600"/>
                  <wp:effectExtent l="0" t="0" r="508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165" t="37935" r="22275" b="10237"/>
                          <a:stretch/>
                        </pic:blipFill>
                        <pic:spPr bwMode="auto">
                          <a:xfrm>
                            <a:off x="0" y="0"/>
                            <a:ext cx="2675906" cy="1378649"/>
                          </a:xfrm>
                          <a:prstGeom prst="rect">
                            <a:avLst/>
                          </a:prstGeom>
                          <a:ln>
                            <a:noFill/>
                          </a:ln>
                          <a:extLst>
                            <a:ext uri="{53640926-AAD7-44D8-BBD7-CCE9431645EC}">
                              <a14:shadowObscured xmlns:a14="http://schemas.microsoft.com/office/drawing/2010/main"/>
                            </a:ext>
                          </a:extLst>
                        </pic:spPr>
                      </pic:pic>
                    </a:graphicData>
                  </a:graphic>
                </wp:inline>
              </w:drawing>
            </w:r>
          </w:p>
        </w:tc>
        <w:tc>
          <w:tcPr>
            <w:tcW w:w="2590" w:type="dxa"/>
          </w:tcPr>
          <w:p w:rsidR="006A006B" w:rsidRPr="00443A97" w:rsidRDefault="006A006B" w:rsidP="00E866DC">
            <w:pPr>
              <w:pStyle w:val="Listenabsatz"/>
              <w:ind w:left="0"/>
              <w:rPr>
                <w:rFonts w:ascii="Arial" w:hAnsi="Arial" w:cs="Arial"/>
                <w:noProof/>
              </w:rPr>
            </w:pPr>
          </w:p>
          <w:p w:rsidR="007526D7" w:rsidRPr="00443A97" w:rsidRDefault="00063152" w:rsidP="00E866DC">
            <w:pPr>
              <w:pStyle w:val="Listenabsatz"/>
              <w:ind w:left="0"/>
              <w:rPr>
                <w:rFonts w:ascii="Arial" w:hAnsi="Arial" w:cs="Arial"/>
                <w:i/>
              </w:rPr>
            </w:pPr>
            <w:r w:rsidRPr="00443A97">
              <w:rPr>
                <w:rFonts w:ascii="Arial" w:hAnsi="Arial" w:cs="Arial"/>
                <w:i/>
                <w:noProof/>
                <w:lang w:val="pl-PL" w:eastAsia="pl-PL"/>
              </w:rPr>
              <w:drawing>
                <wp:inline distT="0" distB="0" distL="0" distR="0" wp14:anchorId="0D7A64DD" wp14:editId="56088CFC">
                  <wp:extent cx="1454150" cy="1130300"/>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11" b="-1"/>
                          <a:stretch/>
                        </pic:blipFill>
                        <pic:spPr bwMode="auto">
                          <a:xfrm>
                            <a:off x="0" y="0"/>
                            <a:ext cx="1454225" cy="1130358"/>
                          </a:xfrm>
                          <a:prstGeom prst="rect">
                            <a:avLst/>
                          </a:prstGeom>
                          <a:ln>
                            <a:noFill/>
                          </a:ln>
                          <a:extLst>
                            <a:ext uri="{53640926-AAD7-44D8-BBD7-CCE9431645EC}">
                              <a14:shadowObscured xmlns:a14="http://schemas.microsoft.com/office/drawing/2010/main"/>
                            </a:ext>
                          </a:extLst>
                        </pic:spPr>
                      </pic:pic>
                    </a:graphicData>
                  </a:graphic>
                </wp:inline>
              </w:drawing>
            </w:r>
          </w:p>
        </w:tc>
      </w:tr>
    </w:tbl>
    <w:p w:rsidR="00204552" w:rsidRPr="00443A97" w:rsidRDefault="00204552" w:rsidP="00204552">
      <w:pPr>
        <w:rPr>
          <w:rFonts w:ascii="Arial" w:hAnsi="Arial" w:cs="Arial"/>
          <w:i/>
        </w:rPr>
      </w:pPr>
    </w:p>
    <w:p w:rsidR="007D48D9" w:rsidRPr="00443A97" w:rsidRDefault="00704659" w:rsidP="002F26CF">
      <w:pPr>
        <w:jc w:val="both"/>
        <w:rPr>
          <w:rFonts w:ascii="Arial" w:hAnsi="Arial" w:cs="Arial"/>
          <w:i/>
        </w:rPr>
      </w:pPr>
      <w:r w:rsidRPr="00443A97">
        <w:rPr>
          <w:rFonts w:ascii="Arial" w:hAnsi="Arial" w:cs="Arial"/>
          <w:i/>
        </w:rPr>
        <w:t>Możliwe, że większość grup wpisze również do tabeli w ćwiczeniu 5 wartość 80 kulek. W takim przypadku możemy przeprowadzić doświadczenie w jednym cylindrze miarowym. Oczekujemy, że uczniowie sami przekonają się, że objętość kulek nie może przekraczać objętości wody. Daje nam to możliwość omówienia pojęcia dziedziny funkcji. Dziedziną naszej funkcji jest zbiór liczb naturalnych (w tym 0) do 75, ponieważ w cylindrze miarowym znajduje się 150 ml, a objętość jednej kulki wynosi 2 ml.</w:t>
      </w:r>
    </w:p>
    <w:p w:rsidR="00443A97" w:rsidRDefault="00704659">
      <w:pPr>
        <w:rPr>
          <w:rFonts w:ascii="Arial" w:hAnsi="Arial" w:cs="Arial"/>
          <w:bCs/>
        </w:rPr>
      </w:pPr>
      <w:r w:rsidRPr="00443A97">
        <w:rPr>
          <w:rFonts w:ascii="Arial" w:hAnsi="Arial" w:cs="Arial"/>
          <w:b/>
        </w:rPr>
        <w:t xml:space="preserve">Szacowany czas: </w:t>
      </w:r>
      <w:r w:rsidRPr="00443A97">
        <w:rPr>
          <w:rFonts w:ascii="Arial" w:hAnsi="Arial" w:cs="Arial"/>
          <w:bCs/>
        </w:rPr>
        <w:t>10 minut</w:t>
      </w:r>
    </w:p>
    <w:p w:rsidR="00443A97" w:rsidRDefault="00443A97">
      <w:pPr>
        <w:rPr>
          <w:rFonts w:ascii="Arial" w:hAnsi="Arial" w:cs="Arial"/>
          <w:bCs/>
        </w:rPr>
      </w:pPr>
      <w:r>
        <w:rPr>
          <w:rFonts w:ascii="Arial" w:hAnsi="Arial" w:cs="Arial"/>
          <w:bCs/>
        </w:rPr>
        <w:br w:type="page"/>
      </w:r>
    </w:p>
    <w:p w:rsidR="00CB3B85" w:rsidRPr="00443A97" w:rsidRDefault="000D2496" w:rsidP="000D2496">
      <w:pPr>
        <w:pStyle w:val="FTLessonNo"/>
        <w:numPr>
          <w:ilvl w:val="0"/>
          <w:numId w:val="0"/>
        </w:numPr>
        <w:ind w:left="360" w:hanging="360"/>
        <w:rPr>
          <w:lang w:val="sk-SK"/>
        </w:rPr>
      </w:pPr>
      <w:r w:rsidRPr="00443A97">
        <w:lastRenderedPageBreak/>
        <w:t>Lekcja 2</w:t>
      </w:r>
    </w:p>
    <w:p w:rsidR="007D48D9" w:rsidRPr="00443A97" w:rsidRDefault="00704659">
      <w:pPr>
        <w:pStyle w:val="FTphase"/>
      </w:pPr>
      <w:r w:rsidRPr="00443A97">
        <w:t>Opracuj i oceń</w:t>
      </w:r>
    </w:p>
    <w:p w:rsidR="007D48D9" w:rsidRPr="00443A97" w:rsidRDefault="00704659">
      <w:pPr>
        <w:pStyle w:val="FTNumberoftheactivity"/>
        <w:numPr>
          <w:ilvl w:val="0"/>
          <w:numId w:val="0"/>
        </w:numPr>
        <w:ind w:left="360" w:hanging="360"/>
      </w:pPr>
      <w:r w:rsidRPr="00443A97">
        <w:t>Aktywność 6</w:t>
      </w:r>
    </w:p>
    <w:p w:rsidR="007D48D9" w:rsidRPr="00443A97" w:rsidRDefault="00704659">
      <w:pPr>
        <w:pStyle w:val="FTactivityassignment"/>
        <w:rPr>
          <w:rFonts w:cs="Arial"/>
        </w:rPr>
      </w:pPr>
      <w:r w:rsidRPr="00443A97">
        <w:rPr>
          <w:rFonts w:cs="Arial"/>
        </w:rPr>
        <w:t xml:space="preserve">Co się stanie, jeśli wyjmiemy kulki z cylindra zawierającego wodę i 50 zanurzonych kulek? Spróbuj wypełnić tabelę i sporządzić wykres. </w:t>
      </w:r>
      <w:r w:rsidRPr="00443A97">
        <w:rPr>
          <w:rFonts w:cs="Arial"/>
        </w:rPr>
        <w:br/>
        <w:t>Jeśli nie jesteś pewien jak to będzie wyglądać, przeprowadź eksperyment.</w:t>
      </w:r>
    </w:p>
    <w:tbl>
      <w:tblPr>
        <w:tblStyle w:val="Tabellenraster"/>
        <w:tblW w:w="0" w:type="auto"/>
        <w:jc w:val="center"/>
        <w:tblLook w:val="04A0" w:firstRow="1" w:lastRow="0" w:firstColumn="1" w:lastColumn="0" w:noHBand="0" w:noVBand="1"/>
      </w:tblPr>
      <w:tblGrid>
        <w:gridCol w:w="2540"/>
        <w:gridCol w:w="794"/>
        <w:gridCol w:w="752"/>
        <w:gridCol w:w="773"/>
        <w:gridCol w:w="773"/>
        <w:gridCol w:w="773"/>
        <w:gridCol w:w="773"/>
        <w:gridCol w:w="773"/>
        <w:gridCol w:w="555"/>
      </w:tblGrid>
      <w:tr w:rsidR="00CB3B85" w:rsidRPr="00443A97" w:rsidTr="00CB3B85">
        <w:trPr>
          <w:jc w:val="center"/>
        </w:trPr>
        <w:tc>
          <w:tcPr>
            <w:tcW w:w="254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rsidP="007E6E98">
            <w:pPr>
              <w:rPr>
                <w:rFonts w:ascii="Arial" w:hAnsi="Arial" w:cs="Arial"/>
              </w:rPr>
            </w:pPr>
            <w:r w:rsidRPr="00443A97">
              <w:rPr>
                <w:rFonts w:ascii="Arial" w:hAnsi="Arial" w:cs="Arial"/>
              </w:rPr>
              <w:t>Liczba kulek wyjętyc</w:t>
            </w:r>
            <w:r w:rsidR="007E6E98">
              <w:rPr>
                <w:rFonts w:ascii="Arial" w:hAnsi="Arial" w:cs="Arial"/>
              </w:rPr>
              <w:t>h</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50</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X</w:t>
            </w:r>
          </w:p>
        </w:tc>
      </w:tr>
      <w:tr w:rsidR="00CB3B85" w:rsidRPr="00443A97" w:rsidTr="00CB3B85">
        <w:trPr>
          <w:jc w:val="center"/>
        </w:trPr>
        <w:tc>
          <w:tcPr>
            <w:tcW w:w="254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Objętość w ml</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250</w:t>
            </w:r>
          </w:p>
        </w:tc>
        <w:tc>
          <w:tcPr>
            <w:tcW w:w="752"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r>
    </w:tbl>
    <w:p w:rsidR="00443A97" w:rsidRDefault="00443A97" w:rsidP="00CB3B85">
      <w:pPr>
        <w:jc w:val="center"/>
        <w:rPr>
          <w:rFonts w:ascii="Arial" w:hAnsi="Arial" w:cs="Arial"/>
        </w:rPr>
      </w:pPr>
    </w:p>
    <w:p w:rsidR="00CB3B85" w:rsidRPr="00443A97" w:rsidRDefault="00CB3B85" w:rsidP="00CB3B85">
      <w:pPr>
        <w:jc w:val="center"/>
        <w:rPr>
          <w:rFonts w:ascii="Arial" w:hAnsi="Arial" w:cs="Arial"/>
        </w:rPr>
      </w:pPr>
      <w:r w:rsidRPr="00443A97">
        <w:rPr>
          <w:rFonts w:ascii="Arial" w:hAnsi="Arial" w:cs="Arial"/>
          <w:noProof/>
          <w:lang w:val="pl-PL" w:eastAsia="pl-PL"/>
        </w:rPr>
        <w:drawing>
          <wp:inline distT="0" distB="0" distL="0" distR="0" wp14:anchorId="482E3160" wp14:editId="630C3BE3">
            <wp:extent cx="2714400" cy="2905200"/>
            <wp:effectExtent l="0" t="0" r="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4400" cy="2905200"/>
                    </a:xfrm>
                    <a:prstGeom prst="rect">
                      <a:avLst/>
                    </a:prstGeom>
                  </pic:spPr>
                </pic:pic>
              </a:graphicData>
            </a:graphic>
          </wp:inline>
        </w:drawing>
      </w:r>
    </w:p>
    <w:p w:rsidR="007D48D9" w:rsidRPr="00443A97" w:rsidRDefault="00704659" w:rsidP="002F26CF">
      <w:pPr>
        <w:jc w:val="both"/>
        <w:rPr>
          <w:rFonts w:ascii="Arial" w:hAnsi="Arial" w:cs="Arial"/>
        </w:rPr>
      </w:pPr>
      <w:r w:rsidRPr="00443A97">
        <w:rPr>
          <w:rFonts w:ascii="Arial" w:hAnsi="Arial" w:cs="Arial"/>
          <w:i/>
        </w:rPr>
        <w:t xml:space="preserve">Jest to funkcja malejąca. Sprawdzamy, czy uczniowie potrafią wyprowadzić wzór i czy potrafią także pomyśleć o dziedzinie funkcji. Wynikiem jest </w:t>
      </w:r>
      <m:oMath>
        <m:r>
          <w:rPr>
            <w:rFonts w:ascii="Cambria Math" w:hAnsi="Cambria Math" w:cs="Arial"/>
          </w:rPr>
          <m:t>y=250-2x</m:t>
        </m:r>
      </m:oMath>
      <w:r w:rsidR="001F3F0B" w:rsidRPr="00443A97">
        <w:rPr>
          <w:rFonts w:ascii="Arial" w:hAnsi="Arial" w:cs="Arial"/>
          <w:i/>
        </w:rPr>
        <w:t xml:space="preserve">, gdzie </w:t>
      </w:r>
      <m:oMath>
        <m:r>
          <w:rPr>
            <w:rFonts w:ascii="Cambria Math" w:hAnsi="Cambria Math" w:cs="Arial"/>
          </w:rPr>
          <m:t xml:space="preserve">x </m:t>
        </m:r>
      </m:oMath>
      <w:r w:rsidR="001F3F0B" w:rsidRPr="00443A97">
        <w:rPr>
          <w:rFonts w:ascii="Arial" w:hAnsi="Arial" w:cs="Arial"/>
          <w:i/>
        </w:rPr>
        <w:t xml:space="preserve">jest liczbą naturalną z przedziału </w:t>
      </w:r>
      <m:oMath>
        <m:d>
          <m:dPr>
            <m:begChr m:val="〈"/>
            <m:endChr m:val="〉"/>
            <m:ctrlPr>
              <w:rPr>
                <w:rFonts w:ascii="Cambria Math" w:hAnsi="Cambria Math" w:cs="Arial"/>
                <w:i/>
              </w:rPr>
            </m:ctrlPr>
          </m:dPr>
          <m:e>
            <m:r>
              <w:rPr>
                <w:rFonts w:ascii="Cambria Math" w:hAnsi="Cambria Math" w:cs="Arial"/>
              </w:rPr>
              <m:t>1, 50</m:t>
            </m:r>
          </m:e>
        </m:d>
      </m:oMath>
      <w:r w:rsidR="001F3F0B" w:rsidRPr="00443A97">
        <w:rPr>
          <w:rFonts w:ascii="Arial" w:hAnsi="Arial" w:cs="Arial"/>
        </w:rPr>
        <w:t>.</w:t>
      </w:r>
    </w:p>
    <w:p w:rsidR="007D48D9" w:rsidRPr="00443A97" w:rsidRDefault="00704659">
      <w:pPr>
        <w:rPr>
          <w:rFonts w:ascii="Arial" w:hAnsi="Arial" w:cs="Arial"/>
          <w:b/>
        </w:rPr>
      </w:pPr>
      <w:r w:rsidRPr="00443A97">
        <w:rPr>
          <w:rFonts w:ascii="Arial" w:hAnsi="Arial" w:cs="Arial"/>
          <w:b/>
        </w:rPr>
        <w:t>Sugerowane pomoce, narzędzia:</w:t>
      </w:r>
    </w:p>
    <w:p w:rsidR="007D48D9" w:rsidRPr="00443A97" w:rsidRDefault="00704659">
      <w:pPr>
        <w:pStyle w:val="Listenabsatz"/>
        <w:numPr>
          <w:ilvl w:val="0"/>
          <w:numId w:val="7"/>
        </w:numPr>
        <w:rPr>
          <w:rFonts w:ascii="Arial" w:hAnsi="Arial" w:cs="Arial"/>
        </w:rPr>
      </w:pPr>
      <w:r w:rsidRPr="00443A97">
        <w:rPr>
          <w:rFonts w:ascii="Arial" w:hAnsi="Arial" w:cs="Arial"/>
        </w:rPr>
        <w:t>Cylinder miarowy o pojemności co najmniej 300 ml i średnicy około 5 cm,</w:t>
      </w:r>
    </w:p>
    <w:p w:rsidR="007D48D9" w:rsidRPr="00443A97" w:rsidRDefault="00704659">
      <w:pPr>
        <w:pStyle w:val="Listenabsatz"/>
        <w:numPr>
          <w:ilvl w:val="0"/>
          <w:numId w:val="7"/>
        </w:numPr>
        <w:rPr>
          <w:rFonts w:ascii="Arial" w:hAnsi="Arial" w:cs="Arial"/>
        </w:rPr>
      </w:pPr>
      <w:r w:rsidRPr="00443A97">
        <w:rPr>
          <w:rFonts w:ascii="Arial" w:hAnsi="Arial" w:cs="Arial"/>
        </w:rPr>
        <w:t>ta sama liczba kulek 20-30 na grupę</w:t>
      </w:r>
    </w:p>
    <w:p w:rsidR="007D48D9" w:rsidRPr="00443A97" w:rsidRDefault="00704659">
      <w:pPr>
        <w:pStyle w:val="Listenabsatz"/>
        <w:numPr>
          <w:ilvl w:val="0"/>
          <w:numId w:val="7"/>
        </w:numPr>
        <w:rPr>
          <w:rFonts w:ascii="Arial" w:hAnsi="Arial" w:cs="Arial"/>
        </w:rPr>
      </w:pPr>
      <w:r w:rsidRPr="00443A97">
        <w:rPr>
          <w:rFonts w:ascii="Arial" w:hAnsi="Arial" w:cs="Arial"/>
        </w:rPr>
        <w:t>pojemnik do ewentualnego przelewania się wody i przechowywania kulek</w:t>
      </w:r>
    </w:p>
    <w:p w:rsidR="007D48D9" w:rsidRPr="00443A97" w:rsidRDefault="00704659">
      <w:pPr>
        <w:pStyle w:val="Listenabsatz"/>
        <w:numPr>
          <w:ilvl w:val="0"/>
          <w:numId w:val="7"/>
        </w:numPr>
        <w:rPr>
          <w:rFonts w:ascii="Arial" w:hAnsi="Arial" w:cs="Arial"/>
        </w:rPr>
      </w:pPr>
      <w:r w:rsidRPr="00443A97">
        <w:rPr>
          <w:rFonts w:ascii="Arial" w:hAnsi="Arial" w:cs="Arial"/>
        </w:rPr>
        <w:t>papierowe ręczniki,</w:t>
      </w:r>
    </w:p>
    <w:p w:rsidR="007D48D9" w:rsidRPr="00443A97" w:rsidRDefault="00704659">
      <w:pPr>
        <w:pStyle w:val="Listenabsatz"/>
        <w:numPr>
          <w:ilvl w:val="0"/>
          <w:numId w:val="7"/>
        </w:numPr>
        <w:rPr>
          <w:rFonts w:ascii="Arial" w:hAnsi="Arial" w:cs="Arial"/>
        </w:rPr>
      </w:pPr>
      <w:r w:rsidRPr="00443A97">
        <w:rPr>
          <w:rFonts w:ascii="Arial" w:hAnsi="Arial" w:cs="Arial"/>
        </w:rPr>
        <w:t>arkusz kalkulacyjny.</w:t>
      </w:r>
    </w:p>
    <w:p w:rsidR="007D48D9" w:rsidRPr="00443A97" w:rsidRDefault="00704659">
      <w:pPr>
        <w:rPr>
          <w:rFonts w:ascii="Arial" w:hAnsi="Arial" w:cs="Arial"/>
          <w:bCs/>
        </w:rPr>
      </w:pPr>
      <w:r w:rsidRPr="00443A97">
        <w:rPr>
          <w:rFonts w:ascii="Arial" w:hAnsi="Arial" w:cs="Arial"/>
          <w:b/>
        </w:rPr>
        <w:t xml:space="preserve">Szacowany czas: </w:t>
      </w:r>
      <w:r w:rsidRPr="00443A97">
        <w:rPr>
          <w:rFonts w:ascii="Arial" w:hAnsi="Arial" w:cs="Arial"/>
          <w:bCs/>
        </w:rPr>
        <w:t>10 minut</w:t>
      </w:r>
    </w:p>
    <w:p w:rsidR="007D48D9" w:rsidRPr="00443A97" w:rsidRDefault="00CB3B85">
      <w:pPr>
        <w:pStyle w:val="FTNumberoftheactivity"/>
        <w:numPr>
          <w:ilvl w:val="0"/>
          <w:numId w:val="0"/>
        </w:numPr>
      </w:pPr>
      <w:r w:rsidRPr="00443A97">
        <w:t>Aktywność 7</w:t>
      </w:r>
    </w:p>
    <w:p w:rsidR="008E5223" w:rsidRPr="00443A97" w:rsidRDefault="00704659">
      <w:pPr>
        <w:pStyle w:val="FTactivityassignment"/>
        <w:rPr>
          <w:rFonts w:cs="Arial"/>
        </w:rPr>
      </w:pPr>
      <w:r w:rsidRPr="00443A97">
        <w:rPr>
          <w:rFonts w:cs="Arial"/>
        </w:rPr>
        <w:t>Rozważmy sytuację, w której w cylindrze miarowym znajduje się 200 ml wody i mamy większe kulki. Z każdą wrzuconą kulką objętość zwiększa się teraz o 5 ml. Nie wrzucając kulek, spróbuj wypełnić tabelę.</w:t>
      </w:r>
      <w:bookmarkStart w:id="1" w:name="_GoBack"/>
      <w:bookmarkEnd w:id="1"/>
    </w:p>
    <w:tbl>
      <w:tblPr>
        <w:tblStyle w:val="Tabellenraster"/>
        <w:tblW w:w="0" w:type="auto"/>
        <w:jc w:val="center"/>
        <w:tblLook w:val="04A0" w:firstRow="1" w:lastRow="0" w:firstColumn="1" w:lastColumn="0" w:noHBand="0" w:noVBand="1"/>
      </w:tblPr>
      <w:tblGrid>
        <w:gridCol w:w="1853"/>
        <w:gridCol w:w="770"/>
        <w:gridCol w:w="770"/>
        <w:gridCol w:w="770"/>
        <w:gridCol w:w="770"/>
        <w:gridCol w:w="787"/>
        <w:gridCol w:w="787"/>
        <w:gridCol w:w="787"/>
        <w:gridCol w:w="639"/>
      </w:tblGrid>
      <w:tr w:rsidR="00CB3B85" w:rsidRPr="00443A97" w:rsidTr="00CB3B85">
        <w:trPr>
          <w:jc w:val="center"/>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Liczba koralików w wodzie</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0</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3</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12</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15</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20</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7D48D9" w:rsidRPr="00443A97" w:rsidRDefault="00704659">
            <w:pPr>
              <w:rPr>
                <w:rFonts w:ascii="Arial" w:hAnsi="Arial" w:cs="Arial"/>
              </w:rPr>
            </w:pPr>
            <w:r w:rsidRPr="00443A97">
              <w:rPr>
                <w:rFonts w:ascii="Arial" w:hAnsi="Arial" w:cs="Arial"/>
              </w:rPr>
              <w:t>X</w:t>
            </w:r>
          </w:p>
        </w:tc>
      </w:tr>
      <w:tr w:rsidR="00CB3B85" w:rsidRPr="00443A97" w:rsidTr="00CB3B85">
        <w:trPr>
          <w:jc w:val="center"/>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7D48D9" w:rsidRDefault="00704659">
            <w:pPr>
              <w:rPr>
                <w:rFonts w:ascii="Arial" w:hAnsi="Arial" w:cs="Arial"/>
              </w:rPr>
            </w:pPr>
            <w:r w:rsidRPr="00443A97">
              <w:rPr>
                <w:rFonts w:ascii="Arial" w:hAnsi="Arial" w:cs="Arial"/>
              </w:rPr>
              <w:lastRenderedPageBreak/>
              <w:t>Objętość w ml</w:t>
            </w:r>
          </w:p>
          <w:p w:rsidR="008E5223" w:rsidRPr="00443A97" w:rsidRDefault="008E5223">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CB3B85" w:rsidRPr="00443A97" w:rsidRDefault="00CB3B85" w:rsidP="00CB3B85">
            <w:pPr>
              <w:rPr>
                <w:rFonts w:ascii="Arial" w:hAnsi="Arial" w:cs="Arial"/>
              </w:rPr>
            </w:pPr>
          </w:p>
        </w:tc>
      </w:tr>
    </w:tbl>
    <w:p w:rsidR="00586296" w:rsidRPr="00443A97" w:rsidRDefault="00586296" w:rsidP="00CB3B85">
      <w:pPr>
        <w:rPr>
          <w:rFonts w:ascii="Arial" w:hAnsi="Arial" w:cs="Arial"/>
          <w:iCs/>
          <w:szCs w:val="28"/>
        </w:rPr>
      </w:pPr>
    </w:p>
    <w:p w:rsidR="007D48D9" w:rsidRPr="00443A97" w:rsidRDefault="00192195">
      <w:pPr>
        <w:rPr>
          <w:rFonts w:ascii="Arial" w:hAnsi="Arial" w:cs="Arial"/>
          <w:iCs/>
          <w:szCs w:val="28"/>
        </w:rPr>
      </w:pPr>
      <w:r w:rsidRPr="00443A97">
        <w:rPr>
          <w:rFonts w:ascii="Arial" w:hAnsi="Arial" w:cs="Arial"/>
          <w:iCs/>
          <w:szCs w:val="28"/>
        </w:rPr>
        <w:t>Naszkicuj wykres.</w:t>
      </w:r>
    </w:p>
    <w:p w:rsidR="00CB3B85" w:rsidRPr="00443A97" w:rsidRDefault="00A71974" w:rsidP="004E471E">
      <w:pPr>
        <w:jc w:val="center"/>
        <w:rPr>
          <w:rFonts w:ascii="Arial" w:hAnsi="Arial" w:cs="Arial"/>
        </w:rPr>
      </w:pPr>
      <w:r w:rsidRPr="00443A97">
        <w:rPr>
          <w:rFonts w:ascii="Arial" w:hAnsi="Arial" w:cs="Arial"/>
        </w:rPr>
        <w:object w:dxaOrig="11850" w:dyaOrig="8910" w14:anchorId="0026B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255.6pt" o:ole="">
            <v:imagedata r:id="rId13" o:title="" cropbottom="3419f"/>
          </v:shape>
          <o:OLEObject Type="Embed" ProgID="PBrush" ShapeID="_x0000_i1025" DrawAspect="Content" ObjectID="_1757709871" r:id="rId14"/>
        </w:object>
      </w:r>
    </w:p>
    <w:p w:rsidR="00677364" w:rsidRPr="00443A97" w:rsidRDefault="00677364" w:rsidP="00677364">
      <w:pPr>
        <w:pStyle w:val="Listenabsatz"/>
        <w:ind w:left="360"/>
        <w:rPr>
          <w:rFonts w:ascii="Arial" w:hAnsi="Arial" w:cs="Arial"/>
        </w:rPr>
      </w:pPr>
    </w:p>
    <w:p w:rsidR="00CB3B85" w:rsidRPr="00443A97" w:rsidRDefault="00CB3B85" w:rsidP="00677364">
      <w:pPr>
        <w:pStyle w:val="Listenabsatz"/>
        <w:ind w:left="360"/>
        <w:rPr>
          <w:rFonts w:ascii="Arial" w:hAnsi="Arial" w:cs="Arial"/>
        </w:rPr>
      </w:pPr>
    </w:p>
    <w:p w:rsidR="007D48D9" w:rsidRPr="00443A97" w:rsidRDefault="00704659">
      <w:pPr>
        <w:pStyle w:val="Listenabsatz"/>
        <w:numPr>
          <w:ilvl w:val="0"/>
          <w:numId w:val="7"/>
        </w:numPr>
        <w:rPr>
          <w:rFonts w:ascii="Arial" w:hAnsi="Arial" w:cs="Arial"/>
          <w:i/>
        </w:rPr>
      </w:pPr>
      <w:r w:rsidRPr="00443A97">
        <w:rPr>
          <w:rFonts w:ascii="Arial" w:hAnsi="Arial" w:cs="Arial"/>
          <w:i/>
        </w:rPr>
        <w:t xml:space="preserve">W odróżnieniu od poprzednich zajęć, uczniowie wykonują je bez pomocy. Uczniowie powinni zauważyć, że funkcja rośnie szybciej, a współczynnik przed x (nachylenie funkcji) zmienia się we wzorze funkcji. Otrzymana formuła to </w:t>
      </w:r>
      <m:oMath>
        <m:r>
          <w:rPr>
            <w:rFonts w:ascii="Cambria Math" w:hAnsi="Cambria Math" w:cs="Arial"/>
          </w:rPr>
          <m:t>y=5x+200</m:t>
        </m:r>
      </m:oMath>
      <w:r w:rsidR="00A71974" w:rsidRPr="00443A97">
        <w:rPr>
          <w:rFonts w:ascii="Arial" w:hAnsi="Arial" w:cs="Arial"/>
          <w:i/>
        </w:rPr>
        <w:t>.</w:t>
      </w:r>
    </w:p>
    <w:p w:rsidR="007D48D9" w:rsidRPr="00443A97" w:rsidRDefault="00704659">
      <w:pPr>
        <w:rPr>
          <w:rFonts w:ascii="Arial" w:hAnsi="Arial" w:cs="Arial"/>
          <w:b/>
        </w:rPr>
      </w:pPr>
      <w:r w:rsidRPr="00443A97">
        <w:rPr>
          <w:rFonts w:ascii="Arial" w:hAnsi="Arial" w:cs="Arial"/>
          <w:b/>
        </w:rPr>
        <w:t>Sugerowane pomoce, narzędzia:</w:t>
      </w:r>
    </w:p>
    <w:p w:rsidR="007D48D9" w:rsidRPr="00443A97" w:rsidRDefault="00704659">
      <w:pPr>
        <w:pStyle w:val="Listenabsatz"/>
        <w:numPr>
          <w:ilvl w:val="0"/>
          <w:numId w:val="7"/>
        </w:numPr>
        <w:rPr>
          <w:rFonts w:ascii="Arial" w:hAnsi="Arial" w:cs="Arial"/>
        </w:rPr>
      </w:pPr>
      <w:r w:rsidRPr="00443A97">
        <w:rPr>
          <w:rFonts w:ascii="Arial" w:hAnsi="Arial" w:cs="Arial"/>
        </w:rPr>
        <w:t>arkusz kalkulacyjny</w:t>
      </w:r>
    </w:p>
    <w:p w:rsidR="007D48D9" w:rsidRPr="00443A97" w:rsidRDefault="00704659">
      <w:pPr>
        <w:rPr>
          <w:rFonts w:ascii="Arial" w:hAnsi="Arial" w:cs="Arial"/>
          <w:bCs/>
        </w:rPr>
      </w:pPr>
      <w:r w:rsidRPr="00443A97">
        <w:rPr>
          <w:rFonts w:ascii="Arial" w:hAnsi="Arial" w:cs="Arial"/>
          <w:b/>
        </w:rPr>
        <w:t xml:space="preserve">Szacowany czas: </w:t>
      </w:r>
      <w:r w:rsidR="00C45942" w:rsidRPr="00443A97">
        <w:rPr>
          <w:rFonts w:ascii="Arial" w:hAnsi="Arial" w:cs="Arial"/>
          <w:bCs/>
        </w:rPr>
        <w:t>10 minut</w:t>
      </w:r>
    </w:p>
    <w:p w:rsidR="00443A97" w:rsidRDefault="00443A97">
      <w:pPr>
        <w:rPr>
          <w:rFonts w:ascii="Arial" w:eastAsia="Arial" w:hAnsi="Arial" w:cs="Arial"/>
          <w:b/>
          <w:sz w:val="28"/>
        </w:rPr>
      </w:pPr>
      <w:r>
        <w:br w:type="page"/>
      </w:r>
    </w:p>
    <w:p w:rsidR="007D48D9" w:rsidRPr="00443A97" w:rsidRDefault="00704659">
      <w:pPr>
        <w:pStyle w:val="FTphase"/>
      </w:pPr>
      <w:r w:rsidRPr="00443A97">
        <w:lastRenderedPageBreak/>
        <w:t>Wyjaśnienie</w:t>
      </w:r>
    </w:p>
    <w:p w:rsidR="007D48D9" w:rsidRPr="00443A97" w:rsidRDefault="00704659">
      <w:pPr>
        <w:pStyle w:val="FTNumberoftheactivity"/>
        <w:numPr>
          <w:ilvl w:val="0"/>
          <w:numId w:val="0"/>
        </w:numPr>
        <w:ind w:left="360" w:hanging="360"/>
      </w:pPr>
      <w:r w:rsidRPr="00443A97">
        <w:t>Aktywność 8</w:t>
      </w:r>
    </w:p>
    <w:p w:rsidR="007D48D9" w:rsidRPr="00443A97" w:rsidRDefault="00704659">
      <w:pPr>
        <w:pStyle w:val="FTactivityassignment"/>
        <w:rPr>
          <w:rFonts w:cs="Arial"/>
        </w:rPr>
      </w:pPr>
      <w:r w:rsidRPr="00443A97">
        <w:rPr>
          <w:rFonts w:cs="Arial"/>
        </w:rPr>
        <w:t xml:space="preserve">W lewej kolumnie tabeli znajdują się formuły, z którymi spotkałeś się podczas pracy z </w:t>
      </w:r>
      <w:r w:rsidR="007E6E98">
        <w:rPr>
          <w:rFonts w:cs="Arial"/>
        </w:rPr>
        <w:t>kulkami</w:t>
      </w:r>
      <w:r w:rsidRPr="00443A97">
        <w:rPr>
          <w:rFonts w:cs="Arial"/>
        </w:rPr>
        <w:t>. W prawej kolumnie zapisz, co zauważyłeś we wzorze.</w:t>
      </w:r>
    </w:p>
    <w:p w:rsidR="001F3F0B" w:rsidRPr="00443A97" w:rsidRDefault="001F3F0B" w:rsidP="00A71974">
      <w:pPr>
        <w:rPr>
          <w:rFonts w:ascii="Arial" w:eastAsiaTheme="minorEastAsia" w:hAnsi="Arial" w:cs="Arial"/>
        </w:rPr>
      </w:pPr>
    </w:p>
    <w:tbl>
      <w:tblPr>
        <w:tblStyle w:val="Tabellenraster"/>
        <w:tblW w:w="0" w:type="auto"/>
        <w:jc w:val="center"/>
        <w:tblLook w:val="04A0" w:firstRow="1" w:lastRow="0" w:firstColumn="1" w:lastColumn="0" w:noHBand="0" w:noVBand="1"/>
      </w:tblPr>
      <w:tblGrid>
        <w:gridCol w:w="1555"/>
        <w:gridCol w:w="7461"/>
      </w:tblGrid>
      <w:tr w:rsidR="001F3F0B" w:rsidRPr="00443A97" w:rsidTr="00586296">
        <w:trPr>
          <w:trHeight w:val="397"/>
          <w:jc w:val="center"/>
        </w:trPr>
        <w:tc>
          <w:tcPr>
            <w:tcW w:w="1555" w:type="dxa"/>
          </w:tcPr>
          <w:p w:rsidR="007D48D9" w:rsidRPr="00443A97" w:rsidRDefault="00704659">
            <w:pPr>
              <w:rPr>
                <w:rFonts w:ascii="Arial" w:eastAsiaTheme="minorEastAsia" w:hAnsi="Arial" w:cs="Arial"/>
                <w:b/>
              </w:rPr>
            </w:pPr>
            <w:r w:rsidRPr="00443A97">
              <w:rPr>
                <w:rFonts w:ascii="Arial" w:eastAsiaTheme="minorEastAsia" w:hAnsi="Arial" w:cs="Arial"/>
                <w:b/>
              </w:rPr>
              <w:t>Recepta</w:t>
            </w:r>
          </w:p>
        </w:tc>
        <w:tc>
          <w:tcPr>
            <w:tcW w:w="7461" w:type="dxa"/>
          </w:tcPr>
          <w:p w:rsidR="007D48D9" w:rsidRPr="00443A97" w:rsidRDefault="00704659">
            <w:pPr>
              <w:rPr>
                <w:rFonts w:ascii="Arial" w:eastAsiaTheme="minorEastAsia" w:hAnsi="Arial" w:cs="Arial"/>
                <w:b/>
              </w:rPr>
            </w:pPr>
            <w:r w:rsidRPr="00443A97">
              <w:rPr>
                <w:rFonts w:ascii="Arial" w:eastAsiaTheme="minorEastAsia" w:hAnsi="Arial" w:cs="Arial"/>
                <w:b/>
              </w:rPr>
              <w:t>Obserwacja</w:t>
            </w:r>
          </w:p>
        </w:tc>
      </w:tr>
      <w:tr w:rsidR="001F3F0B"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y=150+2x</m:t>
              </m:r>
            </m:oMath>
            <w:r w:rsidRPr="00443A97">
              <w:rPr>
                <w:rFonts w:ascii="Arial" w:hAnsi="Arial" w:cs="Arial"/>
                <w:i/>
              </w:rPr>
              <w:t xml:space="preserve"> </w:t>
            </w:r>
          </w:p>
        </w:tc>
        <w:tc>
          <w:tcPr>
            <w:tcW w:w="7461" w:type="dxa"/>
            <w:vAlign w:val="center"/>
          </w:tcPr>
          <w:p w:rsidR="001F3F0B" w:rsidRPr="00443A97" w:rsidRDefault="001F3F0B" w:rsidP="00A71974">
            <w:pPr>
              <w:rPr>
                <w:rFonts w:ascii="Arial" w:eastAsiaTheme="minorEastAsia" w:hAnsi="Arial" w:cs="Arial"/>
              </w:rPr>
            </w:pPr>
          </w:p>
        </w:tc>
      </w:tr>
      <w:tr w:rsidR="001F3F0B"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y=250+2x</m:t>
              </m:r>
            </m:oMath>
            <w:r w:rsidRPr="00443A97">
              <w:rPr>
                <w:rFonts w:ascii="Arial" w:hAnsi="Arial" w:cs="Arial"/>
                <w:i/>
              </w:rPr>
              <w:t xml:space="preserve"> </w:t>
            </w:r>
          </w:p>
        </w:tc>
        <w:tc>
          <w:tcPr>
            <w:tcW w:w="7461" w:type="dxa"/>
            <w:vAlign w:val="center"/>
          </w:tcPr>
          <w:p w:rsidR="001F3F0B" w:rsidRPr="00443A97" w:rsidRDefault="001F3F0B" w:rsidP="00A71974">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y=200+2x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y=10+2x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y=250-2x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r w:rsidR="00C13FC3" w:rsidRPr="00443A97" w:rsidTr="00586296">
        <w:trPr>
          <w:trHeight w:val="397"/>
          <w:jc w:val="center"/>
        </w:trPr>
        <w:tc>
          <w:tcPr>
            <w:tcW w:w="1555" w:type="dxa"/>
            <w:vAlign w:val="center"/>
          </w:tcPr>
          <w:p w:rsidR="007D48D9" w:rsidRPr="00443A97" w:rsidRDefault="00704659">
            <w:pPr>
              <w:rPr>
                <w:rFonts w:ascii="Arial" w:hAnsi="Arial" w:cs="Arial"/>
                <w:i/>
              </w:rPr>
            </w:pPr>
            <m:oMath>
              <m:r>
                <w:rPr>
                  <w:rFonts w:ascii="Cambria Math" w:hAnsi="Cambria Math" w:cs="Arial"/>
                </w:rPr>
                <m:t>y=200+5x</m:t>
              </m:r>
            </m:oMath>
            <w:r w:rsidRPr="00443A97">
              <w:rPr>
                <w:rFonts w:ascii="Arial" w:hAnsi="Arial" w:cs="Arial"/>
                <w:i/>
              </w:rPr>
              <w:t xml:space="preserve"> </w:t>
            </w:r>
          </w:p>
        </w:tc>
        <w:tc>
          <w:tcPr>
            <w:tcW w:w="7461" w:type="dxa"/>
            <w:vAlign w:val="center"/>
          </w:tcPr>
          <w:p w:rsidR="00C13FC3" w:rsidRPr="00443A97" w:rsidRDefault="00C13FC3" w:rsidP="00365C61">
            <w:pPr>
              <w:rPr>
                <w:rFonts w:ascii="Arial" w:eastAsiaTheme="minorEastAsia" w:hAnsi="Arial" w:cs="Arial"/>
              </w:rPr>
            </w:pPr>
          </w:p>
        </w:tc>
      </w:tr>
    </w:tbl>
    <w:p w:rsidR="001F3F0B" w:rsidRPr="00443A97" w:rsidRDefault="001F3F0B" w:rsidP="00A71974">
      <w:pPr>
        <w:rPr>
          <w:rFonts w:ascii="Arial" w:eastAsiaTheme="minorEastAsia" w:hAnsi="Arial" w:cs="Arial"/>
        </w:rPr>
      </w:pPr>
    </w:p>
    <w:p w:rsidR="007D48D9" w:rsidRPr="00443A97" w:rsidRDefault="007505A9">
      <w:pPr>
        <w:pStyle w:val="Listenabsatz"/>
        <w:numPr>
          <w:ilvl w:val="0"/>
          <w:numId w:val="19"/>
        </w:numPr>
        <w:rPr>
          <w:rFonts w:ascii="Arial" w:hAnsi="Arial" w:cs="Arial"/>
          <w:i/>
        </w:rPr>
      </w:pPr>
      <w:r w:rsidRPr="00443A97">
        <w:rPr>
          <w:rFonts w:ascii="Arial" w:hAnsi="Arial" w:cs="Arial"/>
          <w:i/>
        </w:rPr>
        <w:t>Studenci potrafią zapisać właściwości wykresów w obserwacji (rosnące, malejące, punkty leżące na prostej, przecięcia z osią y lub x dla funkcji malejącej, dziedzina funkcji - opisana własnymi słowami, zakres funkcji - opisanej własnymi słowami itp.). Niektóre grupy mogą zapisywać obserwacje ściśle związane z kontekstem problemu.</w:t>
      </w:r>
    </w:p>
    <w:p w:rsidR="007D48D9" w:rsidRPr="00443A97" w:rsidRDefault="00704659">
      <w:pPr>
        <w:pStyle w:val="FTNumberoftheactivity"/>
        <w:numPr>
          <w:ilvl w:val="0"/>
          <w:numId w:val="0"/>
        </w:numPr>
        <w:ind w:left="360" w:hanging="360"/>
      </w:pPr>
      <w:r w:rsidRPr="00443A97">
        <w:t>Aktywność 9</w:t>
      </w:r>
    </w:p>
    <w:p w:rsidR="007D48D9" w:rsidRPr="00443A97" w:rsidRDefault="00192195">
      <w:pPr>
        <w:pStyle w:val="FTactivityassignment"/>
        <w:rPr>
          <w:rFonts w:cs="Arial"/>
        </w:rPr>
      </w:pPr>
      <w:r w:rsidRPr="00443A97">
        <w:rPr>
          <w:rFonts w:cs="Arial"/>
        </w:rPr>
        <w:t>Wskaż, co mają wspólnego formuły z poprzedniego ćwiczenia.</w:t>
      </w:r>
    </w:p>
    <w:p w:rsidR="007D48D9" w:rsidRPr="00443A97" w:rsidRDefault="00704659">
      <w:pPr>
        <w:pStyle w:val="Listenabsatz"/>
        <w:numPr>
          <w:ilvl w:val="0"/>
          <w:numId w:val="20"/>
        </w:numPr>
        <w:rPr>
          <w:rFonts w:ascii="Arial" w:hAnsi="Arial" w:cs="Arial"/>
          <w:i/>
        </w:rPr>
      </w:pPr>
      <w:r w:rsidRPr="00443A97">
        <w:rPr>
          <w:rFonts w:ascii="Arial" w:hAnsi="Arial" w:cs="Arial"/>
          <w:i/>
        </w:rPr>
        <w:t xml:space="preserve">Oczekujemy, że niektóre grupy zauważą, że wszystkie formuły mają postać </w:t>
      </w:r>
      <m:oMath>
        <m:r>
          <w:rPr>
            <w:rFonts w:ascii="Cambria Math" w:hAnsi="Cambria Math" w:cs="Arial"/>
          </w:rPr>
          <m:t>y=q+kx</m:t>
        </m:r>
      </m:oMath>
      <w:r w:rsidR="002C3464" w:rsidRPr="00443A97">
        <w:rPr>
          <w:rFonts w:ascii="Arial" w:hAnsi="Arial" w:cs="Arial"/>
          <w:i/>
        </w:rPr>
        <w:t>. Naturalnym jest, że uczniowie zapisują wzór w niestandardowej formie (odwrócona kolejność</w:t>
      </w:r>
      <w:r w:rsidR="0024417A">
        <w:rPr>
          <w:rFonts w:ascii="Arial" w:hAnsi="Arial" w:cs="Arial"/>
          <w:i/>
        </w:rPr>
        <w:t xml:space="preserve"> </w:t>
      </w:r>
      <w:r w:rsidR="002C3464" w:rsidRPr="00443A97">
        <w:rPr>
          <w:rFonts w:ascii="Arial" w:hAnsi="Arial" w:cs="Arial"/>
          <w:i/>
        </w:rPr>
        <w:t xml:space="preserve"> </w:t>
      </w:r>
      <m:oMath>
        <m:r>
          <w:rPr>
            <w:rFonts w:ascii="Cambria Math" w:hAnsi="Cambria Math" w:cs="Arial"/>
          </w:rPr>
          <m:t>kx</m:t>
        </m:r>
      </m:oMath>
      <w:r w:rsidR="0024417A">
        <w:rPr>
          <w:rFonts w:ascii="Arial" w:eastAsiaTheme="minorEastAsia" w:hAnsi="Arial" w:cs="Arial"/>
          <w:i/>
        </w:rPr>
        <w:t xml:space="preserve"> </w:t>
      </w:r>
      <w:r w:rsidR="00780DAB" w:rsidRPr="00443A97">
        <w:rPr>
          <w:rFonts w:ascii="Arial" w:hAnsi="Arial" w:cs="Arial"/>
          <w:i/>
        </w:rPr>
        <w:t xml:space="preserve">a </w:t>
      </w:r>
      <m:oMath>
        <m:r>
          <w:rPr>
            <w:rFonts w:ascii="Cambria Math" w:hAnsi="Cambria Math" w:cs="Arial"/>
          </w:rPr>
          <m:t>q</m:t>
        </m:r>
      </m:oMath>
      <w:r w:rsidR="00780DAB" w:rsidRPr="00443A97">
        <w:rPr>
          <w:rFonts w:ascii="Arial" w:hAnsi="Arial" w:cs="Arial"/>
          <w:i/>
        </w:rPr>
        <w:t>)</w:t>
      </w:r>
    </w:p>
    <w:p w:rsidR="007D48D9" w:rsidRPr="00443A97" w:rsidRDefault="00704659">
      <w:pPr>
        <w:pStyle w:val="Listenabsatz"/>
        <w:numPr>
          <w:ilvl w:val="0"/>
          <w:numId w:val="20"/>
        </w:numPr>
        <w:rPr>
          <w:rFonts w:ascii="Arial" w:hAnsi="Arial" w:cs="Arial"/>
        </w:rPr>
      </w:pPr>
      <w:r w:rsidRPr="00443A97">
        <w:rPr>
          <w:rFonts w:ascii="Arial" w:hAnsi="Arial" w:cs="Arial"/>
          <w:i/>
        </w:rPr>
        <w:t xml:space="preserve">Na tym etapie lekcji nauczyciel może nieformalnie wprowadzić pojęcie funkcji liniowej jako funkcji, której wzór jest </w:t>
      </w:r>
      <m:oMath>
        <m:r>
          <w:rPr>
            <w:rFonts w:ascii="Cambria Math" w:hAnsi="Cambria Math" w:cs="Arial"/>
          </w:rPr>
          <m:t xml:space="preserve">y=kx+q </m:t>
        </m:r>
      </m:oMath>
      <w:r w:rsidR="00780DAB" w:rsidRPr="00443A97">
        <w:rPr>
          <w:rFonts w:ascii="Arial" w:hAnsi="Arial" w:cs="Arial"/>
          <w:i/>
        </w:rPr>
        <w:t>(tutaj kolejność</w:t>
      </w:r>
      <w:r w:rsidR="0024417A">
        <w:rPr>
          <w:rFonts w:ascii="Arial" w:hAnsi="Arial" w:cs="Arial"/>
          <w:i/>
        </w:rPr>
        <w:t xml:space="preserve"> </w:t>
      </w:r>
      <w:r w:rsidR="00780DAB" w:rsidRPr="00443A97">
        <w:rPr>
          <w:rFonts w:ascii="Arial" w:hAnsi="Arial" w:cs="Arial"/>
          <w:i/>
        </w:rPr>
        <w:t xml:space="preserve"> może być </w:t>
      </w:r>
      <m:oMath>
        <m:r>
          <w:rPr>
            <w:rFonts w:ascii="Cambria Math" w:hAnsi="Cambria Math" w:cs="Arial"/>
          </w:rPr>
          <m:t xml:space="preserve">kx </m:t>
        </m:r>
      </m:oMath>
      <w:r w:rsidR="00780DAB" w:rsidRPr="00443A97">
        <w:rPr>
          <w:rFonts w:ascii="Arial" w:hAnsi="Arial" w:cs="Arial"/>
          <w:i/>
        </w:rPr>
        <w:t>zamieniona</w:t>
      </w:r>
      <w:r w:rsidR="0024417A">
        <w:rPr>
          <w:rFonts w:ascii="Arial" w:hAnsi="Arial" w:cs="Arial"/>
          <w:i/>
        </w:rPr>
        <w:t xml:space="preserve"> z </w:t>
      </w:r>
      <w:r w:rsidR="00780DAB" w:rsidRPr="00443A97">
        <w:rPr>
          <w:rFonts w:ascii="Arial" w:hAnsi="Arial" w:cs="Arial"/>
          <w:i/>
        </w:rPr>
        <w:t xml:space="preserve"> </w:t>
      </w:r>
      <m:oMath>
        <m:r>
          <w:rPr>
            <w:rFonts w:ascii="Cambria Math" w:hAnsi="Cambria Math" w:cs="Arial"/>
          </w:rPr>
          <m:t xml:space="preserve">q </m:t>
        </m:r>
      </m:oMath>
      <w:r w:rsidR="00780DAB" w:rsidRPr="00443A97">
        <w:rPr>
          <w:rFonts w:ascii="Arial" w:eastAsiaTheme="minorEastAsia" w:hAnsi="Arial" w:cs="Arial"/>
          <w:i/>
        </w:rPr>
        <w:t>jak to zwykle bywa w podręcznikach, przy czym nauczyciel odwoł</w:t>
      </w:r>
      <w:r w:rsidR="0024417A">
        <w:rPr>
          <w:rFonts w:ascii="Arial" w:eastAsiaTheme="minorEastAsia" w:hAnsi="Arial" w:cs="Arial"/>
          <w:i/>
        </w:rPr>
        <w:t>uje się do prawa przemienności</w:t>
      </w:r>
      <w:r w:rsidR="00780DAB" w:rsidRPr="00443A97">
        <w:rPr>
          <w:rFonts w:ascii="Arial" w:eastAsiaTheme="minorEastAsia" w:hAnsi="Arial" w:cs="Arial"/>
          <w:i/>
        </w:rPr>
        <w:t xml:space="preserve"> </w:t>
      </w:r>
      <w:r w:rsidR="00780DAB" w:rsidRPr="00443A97">
        <w:rPr>
          <w:rFonts w:ascii="Arial" w:hAnsi="Arial" w:cs="Arial"/>
          <w:i/>
        </w:rPr>
        <w:t>).</w:t>
      </w:r>
    </w:p>
    <w:p w:rsidR="007D48D9" w:rsidRPr="00443A97" w:rsidRDefault="00704659">
      <w:pPr>
        <w:pStyle w:val="FTNumberoftheactivity"/>
        <w:numPr>
          <w:ilvl w:val="0"/>
          <w:numId w:val="0"/>
        </w:numPr>
        <w:ind w:left="360" w:hanging="360"/>
      </w:pPr>
      <w:r w:rsidRPr="00443A97">
        <w:t>Aktywność 10</w:t>
      </w:r>
    </w:p>
    <w:p w:rsidR="0024417A" w:rsidRDefault="00704659" w:rsidP="0024417A">
      <w:pPr>
        <w:pStyle w:val="FTactivityassignment"/>
        <w:numPr>
          <w:ilvl w:val="0"/>
          <w:numId w:val="24"/>
        </w:numPr>
        <w:rPr>
          <w:rFonts w:cs="Arial"/>
        </w:rPr>
      </w:pPr>
      <w:r w:rsidRPr="00443A97">
        <w:rPr>
          <w:rFonts w:cs="Arial"/>
        </w:rPr>
        <w:t xml:space="preserve">Wybierz kryterium podziału formuł z ćwiczenia 8 na grupy. </w:t>
      </w:r>
    </w:p>
    <w:p w:rsidR="007D48D9" w:rsidRPr="00443A97" w:rsidRDefault="00704659" w:rsidP="0024417A">
      <w:pPr>
        <w:pStyle w:val="FTactivityassignment"/>
        <w:ind w:left="360"/>
        <w:rPr>
          <w:rFonts w:cs="Arial"/>
        </w:rPr>
      </w:pPr>
      <w:r w:rsidRPr="00443A97">
        <w:rPr>
          <w:rFonts w:cs="Arial"/>
        </w:rPr>
        <w:t xml:space="preserve">Zapisz to kryterium. </w:t>
      </w:r>
      <w:r w:rsidR="00BE50E8" w:rsidRPr="00443A97">
        <w:rPr>
          <w:rFonts w:cs="Arial"/>
        </w:rPr>
        <w:br/>
      </w:r>
      <w:r w:rsidRPr="00443A97">
        <w:rPr>
          <w:rFonts w:cs="Arial"/>
        </w:rPr>
        <w:t>b) Zgodnie z wybranym kryterium podziel formuły na grupy.</w:t>
      </w:r>
    </w:p>
    <w:p w:rsidR="007D48D9" w:rsidRPr="00443A97" w:rsidRDefault="0024417A">
      <w:pPr>
        <w:rPr>
          <w:rFonts w:ascii="Arial" w:hAnsi="Arial" w:cs="Arial"/>
          <w:i/>
        </w:rPr>
      </w:pPr>
      <w:r>
        <w:rPr>
          <w:rFonts w:ascii="Arial" w:hAnsi="Arial" w:cs="Arial"/>
          <w:i/>
        </w:rPr>
        <w:t>Uczniowie</w:t>
      </w:r>
      <w:r w:rsidR="007505A9" w:rsidRPr="00443A97">
        <w:rPr>
          <w:rFonts w:ascii="Arial" w:hAnsi="Arial" w:cs="Arial"/>
          <w:i/>
        </w:rPr>
        <w:t xml:space="preserve"> mogą wybrać następujące kryteria:</w:t>
      </w:r>
    </w:p>
    <w:p w:rsidR="007D48D9" w:rsidRPr="00443A97" w:rsidRDefault="00704659">
      <w:pPr>
        <w:pStyle w:val="Listenabsatz"/>
        <w:numPr>
          <w:ilvl w:val="0"/>
          <w:numId w:val="21"/>
        </w:numPr>
        <w:rPr>
          <w:rFonts w:ascii="Arial" w:hAnsi="Arial" w:cs="Arial"/>
          <w:i/>
        </w:rPr>
      </w:pPr>
      <w:r w:rsidRPr="00443A97">
        <w:rPr>
          <w:rFonts w:ascii="Arial" w:hAnsi="Arial" w:cs="Arial"/>
          <w:i/>
        </w:rPr>
        <w:t>Przecięcie z osią y (można sformułować samodzielnie, np. „według pierwszej cyfry we wzorze”)</w:t>
      </w:r>
    </w:p>
    <w:p w:rsidR="007D48D9" w:rsidRPr="00443A97" w:rsidRDefault="00BE50E8">
      <w:pPr>
        <w:pStyle w:val="Listenabsatz"/>
        <w:numPr>
          <w:ilvl w:val="0"/>
          <w:numId w:val="21"/>
        </w:numPr>
        <w:rPr>
          <w:rFonts w:ascii="Arial" w:hAnsi="Arial" w:cs="Arial"/>
          <w:i/>
        </w:rPr>
      </w:pPr>
      <w:r w:rsidRPr="00443A97">
        <w:rPr>
          <w:rFonts w:ascii="Arial" w:hAnsi="Arial" w:cs="Arial"/>
          <w:i/>
        </w:rPr>
        <w:t>Nachylenie (określane przez uczniów jako „według liczby przy x”)</w:t>
      </w:r>
    </w:p>
    <w:p w:rsidR="007D48D9" w:rsidRPr="00443A97" w:rsidRDefault="00704659">
      <w:pPr>
        <w:rPr>
          <w:rFonts w:ascii="Arial" w:hAnsi="Arial" w:cs="Arial"/>
          <w:b/>
        </w:rPr>
      </w:pPr>
      <w:r w:rsidRPr="00443A97">
        <w:rPr>
          <w:rFonts w:ascii="Arial" w:hAnsi="Arial" w:cs="Arial"/>
          <w:i/>
        </w:rPr>
        <w:t xml:space="preserve">Ćwiczenie pozwoli nauczycielowi omówić z uczniami, co możemy wywnioskować ze wzoru na temat właściwości </w:t>
      </w:r>
      <w:r w:rsidR="0024417A">
        <w:rPr>
          <w:rFonts w:ascii="Arial" w:hAnsi="Arial" w:cs="Arial"/>
          <w:i/>
        </w:rPr>
        <w:t>funkcji</w:t>
      </w:r>
      <w:r w:rsidRPr="00443A97">
        <w:rPr>
          <w:rFonts w:ascii="Arial" w:hAnsi="Arial" w:cs="Arial"/>
          <w:i/>
        </w:rPr>
        <w:t>. Jeśli uczniowie nie zaobserwują wymienionych właściwości, nie ma potrzeby wyciągania wniosków w trakcie tej lekcji.</w:t>
      </w:r>
    </w:p>
    <w:p w:rsidR="007D48D9" w:rsidRPr="00443A97" w:rsidRDefault="00704659">
      <w:pPr>
        <w:rPr>
          <w:rFonts w:ascii="Arial" w:hAnsi="Arial" w:cs="Arial"/>
          <w:b/>
        </w:rPr>
      </w:pPr>
      <w:r w:rsidRPr="00443A97">
        <w:rPr>
          <w:rFonts w:ascii="Arial" w:hAnsi="Arial" w:cs="Arial"/>
          <w:b/>
        </w:rPr>
        <w:lastRenderedPageBreak/>
        <w:t xml:space="preserve">Sugerowane pomoce, narzędzia </w:t>
      </w:r>
      <w:r w:rsidR="004F52CF" w:rsidRPr="00443A97">
        <w:rPr>
          <w:rFonts w:ascii="Arial" w:hAnsi="Arial" w:cs="Arial"/>
        </w:rPr>
        <w:t xml:space="preserve">(dla ćwiczeń 8 do 10) </w:t>
      </w:r>
      <w:r w:rsidRPr="00443A97">
        <w:rPr>
          <w:rFonts w:ascii="Arial" w:hAnsi="Arial" w:cs="Arial"/>
          <w:b/>
        </w:rPr>
        <w:t>:</w:t>
      </w:r>
    </w:p>
    <w:p w:rsidR="007D48D9" w:rsidRPr="00443A97" w:rsidRDefault="00704659">
      <w:pPr>
        <w:pStyle w:val="Listenabsatz"/>
        <w:numPr>
          <w:ilvl w:val="0"/>
          <w:numId w:val="7"/>
        </w:numPr>
        <w:rPr>
          <w:rFonts w:ascii="Arial" w:hAnsi="Arial" w:cs="Arial"/>
        </w:rPr>
      </w:pPr>
      <w:r w:rsidRPr="00443A97">
        <w:rPr>
          <w:rFonts w:ascii="Arial" w:hAnsi="Arial" w:cs="Arial"/>
        </w:rPr>
        <w:t>arkusz kalkulacyjny</w:t>
      </w:r>
    </w:p>
    <w:p w:rsidR="007D48D9" w:rsidRPr="00443A97" w:rsidRDefault="00704659">
      <w:pPr>
        <w:rPr>
          <w:rFonts w:ascii="Arial" w:hAnsi="Arial" w:cs="Arial"/>
          <w:bCs/>
        </w:rPr>
      </w:pPr>
      <w:r w:rsidRPr="00443A97">
        <w:rPr>
          <w:rFonts w:ascii="Arial" w:hAnsi="Arial" w:cs="Arial"/>
          <w:b/>
        </w:rPr>
        <w:t xml:space="preserve">Szacowany czas: </w:t>
      </w:r>
      <w:r w:rsidR="00586296" w:rsidRPr="00443A97">
        <w:rPr>
          <w:rFonts w:ascii="Arial" w:hAnsi="Arial" w:cs="Arial"/>
          <w:bCs/>
        </w:rPr>
        <w:t>15 minut</w:t>
      </w:r>
    </w:p>
    <w:p w:rsidR="007D48D9" w:rsidRPr="00443A97" w:rsidRDefault="00704659">
      <w:pPr>
        <w:pStyle w:val="FTNumberoftheactivity"/>
        <w:numPr>
          <w:ilvl w:val="0"/>
          <w:numId w:val="0"/>
        </w:numPr>
        <w:ind w:left="360" w:hanging="360"/>
      </w:pPr>
      <w:r w:rsidRPr="00443A97">
        <w:t>Aktywność 11</w:t>
      </w:r>
    </w:p>
    <w:p w:rsidR="007D48D9" w:rsidRPr="00443A97" w:rsidRDefault="00704659">
      <w:pPr>
        <w:pStyle w:val="FTactivityassignment"/>
        <w:rPr>
          <w:rFonts w:cs="Arial"/>
        </w:rPr>
      </w:pPr>
      <w:r w:rsidRPr="00443A97">
        <w:rPr>
          <w:rFonts w:cs="Arial"/>
        </w:rPr>
        <w:t>Odgadnij wzór funkcji.</w:t>
      </w:r>
    </w:p>
    <w:p w:rsidR="007D48D9" w:rsidRPr="00443A97" w:rsidRDefault="00704659">
      <w:pPr>
        <w:pStyle w:val="Listenabsatz"/>
        <w:numPr>
          <w:ilvl w:val="0"/>
          <w:numId w:val="7"/>
        </w:numPr>
        <w:rPr>
          <w:rFonts w:ascii="Arial" w:hAnsi="Arial" w:cs="Arial"/>
          <w:i/>
        </w:rPr>
      </w:pPr>
      <w:r w:rsidRPr="00443A97">
        <w:rPr>
          <w:rFonts w:ascii="Arial" w:hAnsi="Arial" w:cs="Arial"/>
          <w:i/>
        </w:rPr>
        <w:t>Zagramy w tę grę, jeśli starczy nam czasu na zajęciach.</w:t>
      </w:r>
    </w:p>
    <w:p w:rsidR="007D48D9" w:rsidRPr="00443A97" w:rsidRDefault="00704659">
      <w:pPr>
        <w:pStyle w:val="Listenabsatz"/>
        <w:numPr>
          <w:ilvl w:val="0"/>
          <w:numId w:val="7"/>
        </w:numPr>
        <w:rPr>
          <w:rFonts w:ascii="Arial" w:hAnsi="Arial" w:cs="Arial"/>
          <w:i/>
        </w:rPr>
      </w:pPr>
      <w:r w:rsidRPr="00443A97">
        <w:rPr>
          <w:rFonts w:ascii="Arial" w:hAnsi="Arial" w:cs="Arial"/>
          <w:i/>
        </w:rPr>
        <w:t>Nauczyciel wymyśla wzór na funkcję liniową, a zadaniem uczniów jest odgadnięcie tego wzoru.</w:t>
      </w:r>
    </w:p>
    <w:p w:rsidR="007D48D9" w:rsidRPr="00443A97" w:rsidRDefault="00704659">
      <w:pPr>
        <w:pStyle w:val="Listenabsatz"/>
        <w:numPr>
          <w:ilvl w:val="0"/>
          <w:numId w:val="7"/>
        </w:numPr>
        <w:rPr>
          <w:rFonts w:ascii="Arial" w:hAnsi="Arial" w:cs="Arial"/>
          <w:i/>
        </w:rPr>
      </w:pPr>
      <w:r w:rsidRPr="00443A97">
        <w:rPr>
          <w:rFonts w:ascii="Arial" w:hAnsi="Arial" w:cs="Arial"/>
          <w:i/>
        </w:rPr>
        <w:t>Zapisujemy na tablicy wybrane przez uczniów wartości x, a następnie nauczyciel dodaje obliczoną wartość y.</w:t>
      </w:r>
    </w:p>
    <w:p w:rsidR="007D48D9" w:rsidRPr="00443A97" w:rsidRDefault="00704659">
      <w:pPr>
        <w:ind w:left="360"/>
        <w:rPr>
          <w:rFonts w:ascii="Arial" w:hAnsi="Arial" w:cs="Arial"/>
          <w:i/>
        </w:rPr>
      </w:pPr>
      <w:r w:rsidRPr="00443A97">
        <w:rPr>
          <w:rFonts w:ascii="Arial" w:hAnsi="Arial" w:cs="Arial"/>
          <w:i/>
        </w:rPr>
        <w:t>Przebieg gry na planszy może wyglądać jak na obrazku poniżej. Celem gry jest wypełnienie wzoru w żółtym polu w oparciu o znalezione wartości.</w:t>
      </w:r>
    </w:p>
    <w:p w:rsidR="00BE50E8" w:rsidRDefault="00BE50E8">
      <w:pPr>
        <w:ind w:left="360"/>
        <w:rPr>
          <w:rFonts w:ascii="Arial" w:hAnsi="Arial" w:cs="Arial"/>
          <w:i/>
        </w:rPr>
      </w:pPr>
    </w:p>
    <w:p w:rsidR="00443A97" w:rsidRPr="00443A97" w:rsidRDefault="00443A97">
      <w:pPr>
        <w:ind w:left="360"/>
        <w:rPr>
          <w:rFonts w:ascii="Arial" w:hAnsi="Arial" w:cs="Arial"/>
          <w:i/>
        </w:rPr>
      </w:pPr>
    </w:p>
    <w:tbl>
      <w:tblPr>
        <w:tblStyle w:val="Tabellenraster"/>
        <w:tblW w:w="0" w:type="auto"/>
        <w:jc w:val="center"/>
        <w:tblLook w:val="04A0" w:firstRow="1" w:lastRow="0" w:firstColumn="1" w:lastColumn="0" w:noHBand="0" w:noVBand="1"/>
      </w:tblPr>
      <w:tblGrid>
        <w:gridCol w:w="1833"/>
        <w:gridCol w:w="435"/>
        <w:gridCol w:w="584"/>
        <w:gridCol w:w="425"/>
      </w:tblGrid>
      <w:tr w:rsidR="00E464E3" w:rsidRPr="00443A97" w:rsidTr="00820E8D">
        <w:trPr>
          <w:jc w:val="center"/>
        </w:trPr>
        <w:tc>
          <w:tcPr>
            <w:tcW w:w="1833" w:type="dxa"/>
          </w:tcPr>
          <w:p w:rsidR="007D48D9" w:rsidRPr="00443A97" w:rsidRDefault="00704659">
            <w:pPr>
              <w:spacing w:after="160" w:line="259" w:lineRule="auto"/>
              <w:jc w:val="center"/>
              <w:rPr>
                <w:rFonts w:ascii="Arial" w:hAnsi="Arial" w:cs="Arial"/>
                <w:i/>
              </w:rPr>
            </w:pPr>
            <w:r w:rsidRPr="00443A97">
              <w:rPr>
                <w:rFonts w:ascii="Arial" w:hAnsi="Arial" w:cs="Arial"/>
                <w:i/>
              </w:rPr>
              <w:t>X</w:t>
            </w:r>
          </w:p>
        </w:tc>
        <w:tc>
          <w:tcPr>
            <w:tcW w:w="435" w:type="dxa"/>
          </w:tcPr>
          <w:p w:rsidR="007D48D9" w:rsidRPr="00443A97" w:rsidRDefault="00704659">
            <w:pPr>
              <w:spacing w:after="160" w:line="259" w:lineRule="auto"/>
              <w:jc w:val="center"/>
              <w:rPr>
                <w:rFonts w:ascii="Arial" w:hAnsi="Arial" w:cs="Arial"/>
                <w:i/>
              </w:rPr>
            </w:pPr>
            <w:r w:rsidRPr="00443A97">
              <w:rPr>
                <w:rFonts w:ascii="Arial" w:hAnsi="Arial" w:cs="Arial"/>
                <w:i/>
              </w:rPr>
              <w:t>1</w:t>
            </w:r>
          </w:p>
        </w:tc>
        <w:tc>
          <w:tcPr>
            <w:tcW w:w="567" w:type="dxa"/>
          </w:tcPr>
          <w:p w:rsidR="007D48D9" w:rsidRPr="00443A97" w:rsidRDefault="00704659">
            <w:pPr>
              <w:spacing w:after="160" w:line="259" w:lineRule="auto"/>
              <w:jc w:val="center"/>
              <w:rPr>
                <w:rFonts w:ascii="Arial" w:hAnsi="Arial" w:cs="Arial"/>
                <w:i/>
              </w:rPr>
            </w:pPr>
            <w:r w:rsidRPr="00443A97">
              <w:rPr>
                <w:rFonts w:ascii="Arial" w:hAnsi="Arial" w:cs="Arial"/>
                <w:i/>
              </w:rPr>
              <w:t>50</w:t>
            </w:r>
          </w:p>
        </w:tc>
        <w:tc>
          <w:tcPr>
            <w:tcW w:w="425" w:type="dxa"/>
          </w:tcPr>
          <w:p w:rsidR="007D48D9" w:rsidRPr="00443A97" w:rsidRDefault="00704659">
            <w:pPr>
              <w:spacing w:after="160" w:line="259" w:lineRule="auto"/>
              <w:jc w:val="center"/>
              <w:rPr>
                <w:rFonts w:ascii="Arial" w:hAnsi="Arial" w:cs="Arial"/>
                <w:i/>
              </w:rPr>
            </w:pPr>
            <w:r w:rsidRPr="00443A97">
              <w:rPr>
                <w:rFonts w:ascii="Arial" w:hAnsi="Arial" w:cs="Arial"/>
                <w:i/>
              </w:rPr>
              <w:t>...</w:t>
            </w:r>
          </w:p>
        </w:tc>
      </w:tr>
      <w:tr w:rsidR="00E464E3" w:rsidRPr="00443A97" w:rsidTr="00820E8D">
        <w:trPr>
          <w:jc w:val="center"/>
        </w:trPr>
        <w:tc>
          <w:tcPr>
            <w:tcW w:w="1833" w:type="dxa"/>
            <w:shd w:val="clear" w:color="auto" w:fill="FFFF00"/>
          </w:tcPr>
          <w:p w:rsidR="00E464E3" w:rsidRPr="00443A97" w:rsidRDefault="00E464E3" w:rsidP="00820E8D">
            <w:pPr>
              <w:spacing w:after="160" w:line="259" w:lineRule="auto"/>
              <w:jc w:val="center"/>
              <w:rPr>
                <w:rFonts w:ascii="Arial" w:hAnsi="Arial" w:cs="Arial"/>
                <w:i/>
              </w:rPr>
            </w:pPr>
          </w:p>
        </w:tc>
        <w:tc>
          <w:tcPr>
            <w:tcW w:w="435" w:type="dxa"/>
          </w:tcPr>
          <w:p w:rsidR="007D48D9" w:rsidRPr="00443A97" w:rsidRDefault="00704659">
            <w:pPr>
              <w:spacing w:after="160" w:line="259" w:lineRule="auto"/>
              <w:jc w:val="center"/>
              <w:rPr>
                <w:rFonts w:ascii="Arial" w:hAnsi="Arial" w:cs="Arial"/>
                <w:i/>
              </w:rPr>
            </w:pPr>
            <w:r w:rsidRPr="00443A97">
              <w:rPr>
                <w:rFonts w:ascii="Arial" w:hAnsi="Arial" w:cs="Arial"/>
                <w:i/>
              </w:rPr>
              <w:t>2</w:t>
            </w:r>
          </w:p>
        </w:tc>
        <w:tc>
          <w:tcPr>
            <w:tcW w:w="567" w:type="dxa"/>
          </w:tcPr>
          <w:p w:rsidR="007D48D9" w:rsidRPr="00443A97" w:rsidRDefault="00704659">
            <w:pPr>
              <w:spacing w:after="160" w:line="259" w:lineRule="auto"/>
              <w:jc w:val="center"/>
              <w:rPr>
                <w:rFonts w:ascii="Arial" w:hAnsi="Arial" w:cs="Arial"/>
                <w:i/>
              </w:rPr>
            </w:pPr>
            <w:r w:rsidRPr="00443A97">
              <w:rPr>
                <w:rFonts w:ascii="Arial" w:hAnsi="Arial" w:cs="Arial"/>
                <w:i/>
              </w:rPr>
              <w:t>149</w:t>
            </w:r>
          </w:p>
        </w:tc>
        <w:tc>
          <w:tcPr>
            <w:tcW w:w="425" w:type="dxa"/>
          </w:tcPr>
          <w:p w:rsidR="007D48D9" w:rsidRPr="00443A97" w:rsidRDefault="00704659">
            <w:pPr>
              <w:spacing w:after="160" w:line="259" w:lineRule="auto"/>
              <w:jc w:val="center"/>
              <w:rPr>
                <w:rFonts w:ascii="Arial" w:hAnsi="Arial" w:cs="Arial"/>
                <w:i/>
              </w:rPr>
            </w:pPr>
            <w:r w:rsidRPr="00443A97">
              <w:rPr>
                <w:rFonts w:ascii="Arial" w:hAnsi="Arial" w:cs="Arial"/>
                <w:i/>
              </w:rPr>
              <w:t>...</w:t>
            </w:r>
          </w:p>
        </w:tc>
      </w:tr>
    </w:tbl>
    <w:p w:rsidR="00E464E3" w:rsidRPr="00443A97" w:rsidRDefault="00E464E3" w:rsidP="00060A8C">
      <w:pPr>
        <w:rPr>
          <w:rFonts w:ascii="Arial" w:hAnsi="Arial" w:cs="Arial"/>
          <w:i/>
        </w:rPr>
      </w:pPr>
    </w:p>
    <w:p w:rsidR="007D48D9" w:rsidRPr="00443A97" w:rsidRDefault="007505A9">
      <w:pPr>
        <w:pStyle w:val="Listenabsatz"/>
        <w:numPr>
          <w:ilvl w:val="0"/>
          <w:numId w:val="23"/>
        </w:numPr>
        <w:rPr>
          <w:rFonts w:ascii="Arial" w:hAnsi="Arial" w:cs="Arial"/>
          <w:i/>
        </w:rPr>
      </w:pPr>
      <w:r w:rsidRPr="00443A97">
        <w:rPr>
          <w:rFonts w:ascii="Arial" w:hAnsi="Arial" w:cs="Arial"/>
          <w:i/>
        </w:rPr>
        <w:t>Podczas gry uczniowie mogą odkryć następujące funkcje:</w:t>
      </w:r>
    </w:p>
    <w:p w:rsidR="007D48D9" w:rsidRPr="00443A97" w:rsidRDefault="00704659">
      <w:pPr>
        <w:pStyle w:val="Listenabsatz"/>
        <w:numPr>
          <w:ilvl w:val="1"/>
          <w:numId w:val="23"/>
        </w:numPr>
        <w:rPr>
          <w:rFonts w:ascii="Arial" w:hAnsi="Arial" w:cs="Arial"/>
          <w:i/>
        </w:rPr>
      </w:pPr>
      <w:r w:rsidRPr="00443A97">
        <w:rPr>
          <w:rFonts w:ascii="Arial" w:hAnsi="Arial" w:cs="Arial"/>
          <w:i/>
        </w:rPr>
        <w:t>korzystnie jest dać x=0 (znajdziemy wartość q)</w:t>
      </w:r>
    </w:p>
    <w:p w:rsidR="007D48D9" w:rsidRPr="00443A97" w:rsidRDefault="00704659">
      <w:pPr>
        <w:pStyle w:val="Listenabsatz"/>
        <w:numPr>
          <w:ilvl w:val="1"/>
          <w:numId w:val="23"/>
        </w:numPr>
        <w:rPr>
          <w:rFonts w:ascii="Arial" w:hAnsi="Arial" w:cs="Arial"/>
          <w:i/>
        </w:rPr>
      </w:pPr>
      <w:r w:rsidRPr="00443A97">
        <w:rPr>
          <w:rFonts w:ascii="Arial" w:hAnsi="Arial" w:cs="Arial"/>
          <w:i/>
        </w:rPr>
        <w:t>wystarczy wpisać dwie cyfry dla jednej recepty</w:t>
      </w:r>
    </w:p>
    <w:p w:rsidR="007D48D9" w:rsidRPr="00443A97" w:rsidRDefault="00704659">
      <w:pPr>
        <w:pStyle w:val="Listenabsatz"/>
        <w:numPr>
          <w:ilvl w:val="1"/>
          <w:numId w:val="23"/>
        </w:numPr>
        <w:rPr>
          <w:rFonts w:ascii="Arial" w:hAnsi="Arial" w:cs="Arial"/>
          <w:i/>
        </w:rPr>
      </w:pPr>
      <w:r w:rsidRPr="00443A97">
        <w:rPr>
          <w:rFonts w:ascii="Arial" w:hAnsi="Arial" w:cs="Arial"/>
          <w:i/>
        </w:rPr>
        <w:t>preferowane jest, aby druga wybrana liczba to 1</w:t>
      </w:r>
    </w:p>
    <w:p w:rsidR="007D48D9" w:rsidRPr="00443A97" w:rsidRDefault="00704659">
      <w:pPr>
        <w:pStyle w:val="Listenabsatz"/>
        <w:numPr>
          <w:ilvl w:val="0"/>
          <w:numId w:val="23"/>
        </w:numPr>
        <w:rPr>
          <w:rFonts w:ascii="Arial" w:hAnsi="Arial" w:cs="Arial"/>
          <w:i/>
        </w:rPr>
      </w:pPr>
      <w:r w:rsidRPr="00443A97">
        <w:rPr>
          <w:rFonts w:ascii="Arial" w:hAnsi="Arial" w:cs="Arial"/>
          <w:i/>
        </w:rPr>
        <w:t xml:space="preserve">Sugerujemy wybór funkcji liniowych, które mają różne właściwości (wyraz jest dodatni, ujemny lub 0, </w:t>
      </w:r>
      <w:r w:rsidR="0024417A">
        <w:rPr>
          <w:rFonts w:ascii="Arial" w:hAnsi="Arial" w:cs="Arial"/>
          <w:i/>
        </w:rPr>
        <w:t>współczynnik kierunkowy</w:t>
      </w:r>
      <w:r w:rsidRPr="00443A97">
        <w:rPr>
          <w:rFonts w:ascii="Arial" w:hAnsi="Arial" w:cs="Arial"/>
          <w:i/>
        </w:rPr>
        <w:t xml:space="preserve"> jest liczbą dodatnią, liczbą ujemną, 0, liczbą mniejszą niż 1, ułamkiem zwykłym, dziesiętnym) Poniżej znajdują się przykłady możliwych wzorów funkcji liniowych:</w:t>
      </w:r>
    </w:p>
    <w:p w:rsidR="007D48D9" w:rsidRPr="00443A97" w:rsidRDefault="00704659">
      <w:pPr>
        <w:ind w:left="360"/>
        <w:rPr>
          <w:rFonts w:ascii="Arial" w:hAnsi="Arial" w:cs="Arial"/>
          <w:i/>
        </w:rPr>
      </w:pPr>
      <m:oMath>
        <m:r>
          <w:rPr>
            <w:rFonts w:ascii="Cambria Math" w:hAnsi="Cambria Math" w:cs="Arial"/>
          </w:rPr>
          <m:t>y=2x,  y=x+5,</m:t>
        </m:r>
      </m:oMath>
      <w:r w:rsidRPr="00443A97">
        <w:rPr>
          <w:rFonts w:ascii="Arial" w:hAnsi="Arial" w:cs="Arial"/>
          <w:i/>
        </w:rPr>
        <w:t xml:space="preserve">  </w:t>
      </w:r>
      <m:oMath>
        <m:r>
          <w:rPr>
            <w:rFonts w:ascii="Cambria Math" w:hAnsi="Cambria Math" w:cs="Arial"/>
          </w:rPr>
          <m:t xml:space="preserve">y=2x+3, y=-2x-3,  y=-10x+5, y=1000x+658, </m:t>
        </m:r>
        <m:r>
          <m:rPr>
            <m:sty m:val="p"/>
          </m:rPr>
          <w:rPr>
            <w:rFonts w:ascii="Cambria Math" w:hAnsi="Cambria Math" w:cs="Arial"/>
          </w:rPr>
          <w:br/>
        </m:r>
        <m:r>
          <w:rPr>
            <w:rFonts w:ascii="Cambria Math" w:hAnsi="Cambria Math" w:cs="Arial"/>
          </w:rPr>
          <m:t>y=500x-341, y=-100x+92, y=</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xml:space="preserve">x-3, </m:t>
        </m:r>
      </m:oMath>
      <w:r w:rsidRPr="00443A97">
        <w:rPr>
          <w:rFonts w:ascii="Arial" w:hAnsi="Arial" w:cs="Arial"/>
          <w:i/>
        </w:rPr>
        <w:t xml:space="preserve"> </w:t>
      </w:r>
      <m:oMath>
        <m:r>
          <w:rPr>
            <w:rFonts w:ascii="Cambria Math" w:hAnsi="Cambria Math" w:cs="Arial"/>
          </w:rPr>
          <m:t>y=-9x+</m:t>
        </m:r>
        <m:f>
          <m:fPr>
            <m:ctrlPr>
              <w:rPr>
                <w:rFonts w:ascii="Cambria Math" w:hAnsi="Cambria Math" w:cs="Arial"/>
                <w:i/>
              </w:rPr>
            </m:ctrlPr>
          </m:fPr>
          <m:num>
            <m:r>
              <w:rPr>
                <w:rFonts w:ascii="Cambria Math" w:hAnsi="Cambria Math" w:cs="Arial"/>
              </w:rPr>
              <m:t>2</m:t>
            </m:r>
          </m:num>
          <m:den>
            <m:r>
              <w:rPr>
                <w:rFonts w:ascii="Cambria Math" w:hAnsi="Cambria Math" w:cs="Arial"/>
              </w:rPr>
              <m:t>5</m:t>
            </m:r>
          </m:den>
        </m:f>
        <m:r>
          <w:rPr>
            <w:rFonts w:ascii="Cambria Math" w:hAnsi="Cambria Math" w:cs="Arial"/>
          </w:rPr>
          <m:t>, y=</m:t>
        </m:r>
        <m:f>
          <m:fPr>
            <m:ctrlPr>
              <w:rPr>
                <w:rFonts w:ascii="Cambria Math" w:hAnsi="Cambria Math" w:cs="Arial"/>
                <w:i/>
              </w:rPr>
            </m:ctrlPr>
          </m:fPr>
          <m:num>
            <m:r>
              <w:rPr>
                <w:rFonts w:ascii="Cambria Math" w:hAnsi="Cambria Math" w:cs="Arial"/>
              </w:rPr>
              <m:t>1</m:t>
            </m:r>
          </m:num>
          <m:den>
            <m:r>
              <w:rPr>
                <w:rFonts w:ascii="Cambria Math" w:hAnsi="Cambria Math" w:cs="Arial"/>
              </w:rPr>
              <m:t>100</m:t>
            </m:r>
          </m:den>
        </m:f>
        <m:r>
          <w:rPr>
            <w:rFonts w:ascii="Cambria Math" w:hAnsi="Cambria Math" w:cs="Arial"/>
          </w:rPr>
          <m:t>x+</m:t>
        </m:r>
        <m:f>
          <m:fPr>
            <m:ctrlPr>
              <w:rPr>
                <w:rFonts w:ascii="Cambria Math" w:hAnsi="Cambria Math" w:cs="Arial"/>
                <w:i/>
              </w:rPr>
            </m:ctrlPr>
          </m:fPr>
          <m:num>
            <m:r>
              <w:rPr>
                <w:rFonts w:ascii="Cambria Math" w:hAnsi="Cambria Math" w:cs="Arial"/>
              </w:rPr>
              <m:t>9</m:t>
            </m:r>
          </m:num>
          <m:den>
            <m:r>
              <w:rPr>
                <w:rFonts w:ascii="Cambria Math" w:hAnsi="Cambria Math" w:cs="Arial"/>
              </w:rPr>
              <m:t>10</m:t>
            </m:r>
          </m:den>
        </m:f>
        <m:r>
          <w:rPr>
            <w:rFonts w:ascii="Cambria Math" w:hAnsi="Cambria Math" w:cs="Arial"/>
          </w:rPr>
          <m:t xml:space="preserve">  </m:t>
        </m:r>
      </m:oMath>
      <w:r w:rsidR="00AE736F" w:rsidRPr="00443A97">
        <w:rPr>
          <w:rFonts w:ascii="Arial" w:hAnsi="Arial" w:cs="Arial"/>
          <w:i/>
        </w:rPr>
        <w:t xml:space="preserve"> </w:t>
      </w:r>
    </w:p>
    <w:p w:rsidR="007D48D9" w:rsidRPr="00443A97" w:rsidRDefault="00704659">
      <w:pPr>
        <w:rPr>
          <w:rFonts w:ascii="Arial" w:hAnsi="Arial" w:cs="Arial"/>
          <w:bCs/>
        </w:rPr>
      </w:pPr>
      <w:r w:rsidRPr="00443A97">
        <w:rPr>
          <w:rFonts w:ascii="Arial" w:hAnsi="Arial" w:cs="Arial"/>
          <w:b/>
        </w:rPr>
        <w:t xml:space="preserve">Szacowany czas: </w:t>
      </w:r>
      <w:r w:rsidRPr="00443A97">
        <w:rPr>
          <w:rFonts w:ascii="Arial" w:hAnsi="Arial" w:cs="Arial"/>
          <w:bCs/>
        </w:rPr>
        <w:t>10 minut</w:t>
      </w:r>
    </w:p>
    <w:p w:rsidR="006E46B4" w:rsidRPr="00443A97" w:rsidRDefault="006E46B4" w:rsidP="00060A8C">
      <w:pPr>
        <w:rPr>
          <w:rFonts w:ascii="Arial" w:eastAsiaTheme="minorEastAsia" w:hAnsi="Arial" w:cs="Arial"/>
        </w:rPr>
      </w:pPr>
    </w:p>
    <w:sectPr w:rsidR="006E46B4" w:rsidRPr="00443A97" w:rsidSect="004579DE">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E4D" w:rsidRDefault="006B2E4D">
      <w:pPr>
        <w:spacing w:after="0" w:line="240" w:lineRule="auto"/>
      </w:pPr>
      <w:r>
        <w:separator/>
      </w:r>
    </w:p>
  </w:endnote>
  <w:endnote w:type="continuationSeparator" w:id="0">
    <w:p w:rsidR="006B2E4D" w:rsidRDefault="006B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7D48D9" w:rsidRDefault="004579DE">
        <w:pPr>
          <w:pStyle w:val="Fuzeile"/>
          <w:jc w:val="center"/>
        </w:pPr>
        <w:r>
          <w:fldChar w:fldCharType="begin"/>
        </w:r>
        <w:r>
          <w:instrText>PAGE   \* MERGEFORMAT</w:instrText>
        </w:r>
        <w:r>
          <w:fldChar w:fldCharType="separate"/>
        </w:r>
        <w:r w:rsidR="008E5223" w:rsidRPr="008E5223">
          <w:rPr>
            <w:noProof/>
            <w:lang w:val="sk-SK"/>
          </w:rPr>
          <w:t>7</w:t>
        </w:r>
        <w:r>
          <w:fldChar w:fldCharType="end"/>
        </w:r>
      </w:p>
    </w:sdtContent>
  </w:sdt>
  <w:p w:rsidR="007D48D9" w:rsidRDefault="007D48D9">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97" w:rsidRPr="00414813" w:rsidRDefault="00443A97" w:rsidP="00443A97">
    <w:pPr>
      <w:pStyle w:val="Fuzeile"/>
      <w:spacing w:after="120"/>
      <w:rPr>
        <w:rFonts w:ascii="Arial" w:hAnsi="Arial" w:cs="Arial"/>
        <w:sz w:val="18"/>
        <w:szCs w:val="18"/>
      </w:rPr>
    </w:pPr>
    <w:r w:rsidRPr="00414813">
      <w:rPr>
        <w:rFonts w:ascii="Arial" w:hAnsi="Arial" w:cs="Arial"/>
        <w:bCs/>
        <w:sz w:val="18"/>
        <w:szCs w:val="18"/>
      </w:rPr>
      <w:t xml:space="preserve">Materiał ten udostępnia </w:t>
    </w:r>
    <w:hyperlink r:id="rId1" w:history="1">
      <w:r w:rsidRPr="00414813">
        <w:rPr>
          <w:rStyle w:val="Hyperlink"/>
          <w:rFonts w:ascii="Arial" w:hAnsi="Arial" w:cs="Arial"/>
          <w:bCs/>
          <w:sz w:val="18"/>
          <w:szCs w:val="18"/>
        </w:rPr>
        <w:t xml:space="preserve">Zespół FunThink </w:t>
      </w:r>
    </w:hyperlink>
    <w:r w:rsidRPr="00414813">
      <w:rPr>
        <w:rFonts w:ascii="Arial" w:hAnsi="Arial" w:cs="Arial"/>
        <w:bCs/>
        <w:sz w:val="18"/>
        <w:szCs w:val="18"/>
      </w:rPr>
      <w:t xml:space="preserve">, instytucja odpowiedzialna: </w:t>
    </w:r>
    <w:r w:rsidR="00E556E7">
      <w:rPr>
        <w:rFonts w:ascii="Arial" w:hAnsi="Arial" w:cs="Arial"/>
        <w:bCs/>
        <w:sz w:val="18"/>
        <w:szCs w:val="18"/>
      </w:rPr>
      <w:t>Uniwersytet</w:t>
    </w:r>
    <w:r w:rsidRPr="00414813">
      <w:rPr>
        <w:rFonts w:ascii="Arial" w:hAnsi="Arial" w:cs="Arial"/>
        <w:bCs/>
        <w:sz w:val="18"/>
        <w:szCs w:val="18"/>
      </w:rPr>
      <w:t xml:space="preserve"> </w:t>
    </w:r>
    <w:r w:rsidR="00E556E7">
      <w:rPr>
        <w:rFonts w:ascii="Arial" w:eastAsia="Calibri" w:hAnsi="Arial" w:cs="Arial"/>
        <w:color w:val="000000"/>
        <w:sz w:val="18"/>
        <w:szCs w:val="18"/>
      </w:rPr>
      <w:t>Paw</w:t>
    </w:r>
    <w:r w:rsidRPr="00414813">
      <w:rPr>
        <w:rFonts w:ascii="Arial" w:eastAsia="Calibri" w:hAnsi="Arial" w:cs="Arial"/>
        <w:color w:val="000000"/>
        <w:sz w:val="18"/>
        <w:szCs w:val="18"/>
      </w:rPr>
      <w:t>ł</w:t>
    </w:r>
    <w:r w:rsidR="00E556E7">
      <w:rPr>
        <w:rFonts w:ascii="Arial" w:eastAsia="Calibri" w:hAnsi="Arial" w:cs="Arial"/>
        <w:color w:val="000000"/>
        <w:sz w:val="18"/>
        <w:szCs w:val="18"/>
      </w:rPr>
      <w:t>a</w:t>
    </w:r>
    <w:r w:rsidRPr="00414813">
      <w:rPr>
        <w:rFonts w:ascii="Arial" w:eastAsia="Calibri" w:hAnsi="Arial" w:cs="Arial"/>
        <w:color w:val="000000"/>
        <w:sz w:val="18"/>
        <w:szCs w:val="18"/>
      </w:rPr>
      <w:t xml:space="preserve"> Józef</w:t>
    </w:r>
    <w:r w:rsidR="00E556E7">
      <w:rPr>
        <w:rFonts w:ascii="Arial" w:eastAsia="Calibri" w:hAnsi="Arial" w:cs="Arial"/>
        <w:color w:val="000000"/>
        <w:sz w:val="18"/>
        <w:szCs w:val="18"/>
      </w:rPr>
      <w:t>a</w:t>
    </w:r>
    <w:r w:rsidRPr="00414813">
      <w:rPr>
        <w:rFonts w:ascii="Arial" w:eastAsia="Calibri" w:hAnsi="Arial" w:cs="Arial"/>
        <w:color w:val="000000"/>
        <w:sz w:val="18"/>
        <w:szCs w:val="18"/>
      </w:rPr>
      <w:t xml:space="preserve"> Šafárik</w:t>
    </w:r>
    <w:r w:rsidR="00E556E7">
      <w:rPr>
        <w:rFonts w:ascii="Arial" w:eastAsia="Calibri" w:hAnsi="Arial" w:cs="Arial"/>
        <w:color w:val="000000"/>
        <w:sz w:val="18"/>
        <w:szCs w:val="18"/>
      </w:rPr>
      <w:t xml:space="preserve">a w Koszycach, </w:t>
    </w:r>
    <w:r>
      <w:rPr>
        <w:rFonts w:ascii="Arial" w:eastAsia="Calibri" w:hAnsi="Arial" w:cs="Arial"/>
        <w:color w:val="000000"/>
        <w:sz w:val="18"/>
        <w:szCs w:val="18"/>
      </w:rPr>
      <w:t xml:space="preserve">Słowacji </w:t>
    </w:r>
    <w:r w:rsidRPr="00414813">
      <w:rPr>
        <w:rFonts w:ascii="Arial" w:hAnsi="Arial" w:cs="Arial"/>
        <w:bCs/>
        <w:sz w:val="18"/>
        <w:szCs w:val="18"/>
      </w:rPr>
      <w:t>.</w:t>
    </w:r>
  </w:p>
  <w:p w:rsidR="00443A97" w:rsidRPr="00E54B74" w:rsidRDefault="00443A97" w:rsidP="00443A97">
    <w:pPr>
      <w:pStyle w:val="Fuzeile"/>
      <w:tabs>
        <w:tab w:val="clear" w:pos="8306"/>
        <w:tab w:val="right" w:pos="8080"/>
      </w:tabs>
      <w:ind w:left="1701" w:right="95"/>
      <w:rPr>
        <w:rFonts w:ascii="Arial" w:hAnsi="Arial" w:cs="Arial"/>
        <w:bCs/>
        <w:sz w:val="18"/>
        <w:szCs w:val="18"/>
      </w:rPr>
    </w:pPr>
    <w:r w:rsidRPr="00E54B74">
      <w:rPr>
        <w:rFonts w:ascii="Arial" w:hAnsi="Arial" w:cs="Arial"/>
        <w:bCs/>
        <w:noProof/>
        <w:sz w:val="18"/>
        <w:szCs w:val="18"/>
        <w:lang w:val="pl-PL" w:eastAsia="pl-PL"/>
      </w:rPr>
      <w:drawing>
        <wp:anchor distT="0" distB="0" distL="114300" distR="114300" simplePos="0" relativeHeight="251665408" behindDoc="0" locked="0" layoutInCell="1" allowOverlap="1" wp14:anchorId="110063D3" wp14:editId="570250FF">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E54B74">
      <w:rPr>
        <w:rFonts w:ascii="Arial" w:hAnsi="Arial" w:cs="Arial"/>
        <w:bCs/>
        <w:noProof/>
        <w:sz w:val="18"/>
        <w:szCs w:val="18"/>
        <w:lang w:eastAsia="en-GB"/>
      </w:rPr>
      <w:tab/>
    </w:r>
    <w:r w:rsidRPr="00E54B74">
      <w:rPr>
        <w:rFonts w:ascii="Arial" w:hAnsi="Arial" w:cs="Arial"/>
        <w:bCs/>
        <w:sz w:val="18"/>
        <w:szCs w:val="18"/>
      </w:rPr>
      <w:t xml:space="preserve">O ile nie zaznaczono inaczej, niniejsza praca i jej zawartość objęte są licencją Creative Commons ( </w:t>
    </w:r>
    <w:hyperlink r:id="rId3" w:history="1">
      <w:r w:rsidRPr="00E54B74">
        <w:rPr>
          <w:rStyle w:val="Hyperlink"/>
          <w:rFonts w:ascii="Arial" w:hAnsi="Arial" w:cs="Arial"/>
          <w:bCs/>
          <w:sz w:val="18"/>
          <w:szCs w:val="18"/>
        </w:rPr>
        <w:t xml:space="preserve">CC BY-SA 4.0 </w:t>
      </w:r>
    </w:hyperlink>
    <w:r w:rsidRPr="00E54B74">
      <w:rPr>
        <w:rFonts w:ascii="Arial" w:hAnsi="Arial" w:cs="Arial"/>
        <w:bCs/>
        <w:sz w:val="18"/>
        <w:szCs w:val="18"/>
      </w:rPr>
      <w:t>). Wyłączone są logo finansowania i ikony CC/ikony modułów.</w:t>
    </w:r>
  </w:p>
  <w:p w:rsidR="00443A97" w:rsidRPr="00E54B74" w:rsidRDefault="00443A97" w:rsidP="00443A97">
    <w:pPr>
      <w:pStyle w:val="Fuzeile"/>
      <w:ind w:right="685"/>
      <w:rPr>
        <w:rFonts w:ascii="Arial" w:hAnsi="Arial" w:cs="Arial"/>
        <w:bCs/>
        <w:sz w:val="4"/>
        <w:szCs w:val="20"/>
      </w:rPr>
    </w:pPr>
  </w:p>
  <w:p w:rsidR="00443A97" w:rsidRDefault="00443A97" w:rsidP="00443A97">
    <w:pPr>
      <w:pStyle w:val="Fuzeile"/>
      <w:ind w:left="1701" w:right="685"/>
      <w:rPr>
        <w:rFonts w:ascii="Arial" w:hAnsi="Arial" w:cs="Arial"/>
        <w:bCs/>
        <w:sz w:val="8"/>
        <w:szCs w:val="20"/>
      </w:rPr>
    </w:pPr>
  </w:p>
  <w:p w:rsidR="00443A97" w:rsidRPr="00E54B74" w:rsidRDefault="00443A97" w:rsidP="00443A97">
    <w:pPr>
      <w:pStyle w:val="Fuzeile"/>
      <w:ind w:left="1701" w:right="685"/>
      <w:rPr>
        <w:rFonts w:ascii="Arial" w:hAnsi="Arial" w:cs="Arial"/>
        <w:bCs/>
        <w:sz w:val="8"/>
        <w:szCs w:val="20"/>
      </w:rPr>
    </w:pPr>
  </w:p>
  <w:p w:rsidR="00443A97" w:rsidRPr="00E54B74" w:rsidRDefault="00443A97" w:rsidP="00443A97">
    <w:pPr>
      <w:pStyle w:val="Fuzeile"/>
      <w:rPr>
        <w:rFonts w:ascii="Arial" w:hAnsi="Arial" w:cs="Arial"/>
        <w:sz w:val="14"/>
      </w:rPr>
    </w:pPr>
    <w:r w:rsidRPr="00E54B74">
      <w:rPr>
        <w:rFonts w:ascii="Arial" w:hAnsi="Arial" w:cs="Arial"/>
        <w:sz w:val="14"/>
      </w:rPr>
      <w:t>Wsparcie Komisji Europejskiej dla powstania tej publikacji nie oznacza poparcia jej treści, które odzwierciedlają wyłącznie poglądy autorów, a Komisja nie ponosi odpowiedzialności za jakiekolwiek wykorzystanie informacji w niej zawartych.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E4D" w:rsidRDefault="006B2E4D">
      <w:pPr>
        <w:spacing w:after="0" w:line="240" w:lineRule="auto"/>
      </w:pPr>
      <w:r>
        <w:separator/>
      </w:r>
    </w:p>
  </w:footnote>
  <w:footnote w:type="continuationSeparator" w:id="0">
    <w:p w:rsidR="006B2E4D" w:rsidRDefault="006B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DE" w:rsidRDefault="00443A97" w:rsidP="004579DE">
    <w:pPr>
      <w:pStyle w:val="Kopfzeile"/>
      <w:jc w:val="center"/>
    </w:pPr>
    <w:r w:rsidRPr="00443A97">
      <w:rPr>
        <w:noProof/>
        <w:lang w:val="pl-PL" w:eastAsia="pl-PL"/>
      </w:rPr>
      <w:drawing>
        <wp:anchor distT="0" distB="0" distL="114300" distR="114300" simplePos="0" relativeHeight="251662336" behindDoc="0" locked="0" layoutInCell="1" allowOverlap="1" wp14:anchorId="63F254A2" wp14:editId="62A5B253">
          <wp:simplePos x="0" y="0"/>
          <wp:positionH relativeFrom="margin">
            <wp:posOffset>3807460</wp:posOffset>
          </wp:positionH>
          <wp:positionV relativeFrom="paragraph">
            <wp:posOffset>-105410</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Pr="00443A97">
      <w:rPr>
        <w:noProof/>
        <w:lang w:val="pl-PL" w:eastAsia="pl-PL"/>
      </w:rPr>
      <w:drawing>
        <wp:anchor distT="0" distB="0" distL="114300" distR="114300" simplePos="0" relativeHeight="251663360" behindDoc="0" locked="0" layoutInCell="1" allowOverlap="1" wp14:anchorId="4F97D0F2" wp14:editId="0E37BFF7">
          <wp:simplePos x="0" y="0"/>
          <wp:positionH relativeFrom="margin">
            <wp:posOffset>0</wp:posOffset>
          </wp:positionH>
          <wp:positionV relativeFrom="paragraph">
            <wp:posOffset>-114935</wp:posOffset>
          </wp:positionV>
          <wp:extent cx="1240790" cy="556895"/>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40790" cy="556895"/>
                  </a:xfrm>
                  <a:prstGeom prst="rect">
                    <a:avLst/>
                  </a:prstGeom>
                  <a:noFill/>
                  <a:ln>
                    <a:noFill/>
                  </a:ln>
                </pic:spPr>
              </pic:pic>
            </a:graphicData>
          </a:graphic>
        </wp:anchor>
      </w:drawing>
    </w:r>
  </w:p>
  <w:p w:rsidR="004579DE" w:rsidRDefault="004579DE"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1E6"/>
    <w:multiLevelType w:val="hybridMultilevel"/>
    <w:tmpl w:val="0F14F290"/>
    <w:lvl w:ilvl="0" w:tplc="FE1650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1547D"/>
    <w:multiLevelType w:val="hybridMultilevel"/>
    <w:tmpl w:val="2D8E1FCC"/>
    <w:lvl w:ilvl="0" w:tplc="585C287A">
      <w:start w:val="1"/>
      <w:numFmt w:val="decimal"/>
      <w:pStyle w:val="FTNumberoftheactivity"/>
      <w:lvlText w:val="Aktivita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C132A9E"/>
    <w:multiLevelType w:val="hybridMultilevel"/>
    <w:tmpl w:val="AB8A4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316E8"/>
    <w:multiLevelType w:val="hybridMultilevel"/>
    <w:tmpl w:val="DAA228B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910BA0"/>
    <w:multiLevelType w:val="hybridMultilevel"/>
    <w:tmpl w:val="297248FE"/>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9" w15:restartNumberingAfterBreak="0">
    <w:nsid w:val="34F43718"/>
    <w:multiLevelType w:val="hybridMultilevel"/>
    <w:tmpl w:val="96526EB6"/>
    <w:lvl w:ilvl="0" w:tplc="FE1650B2">
      <w:numFmt w:val="bullet"/>
      <w:lvlText w:val="-"/>
      <w:lvlJc w:val="left"/>
      <w:pPr>
        <w:ind w:left="360" w:hanging="360"/>
      </w:pPr>
      <w:rPr>
        <w:rFonts w:ascii="Calibri" w:eastAsiaTheme="minorHAnsi" w:hAnsi="Calibri" w:cs="Calibri" w:hint="default"/>
      </w:rPr>
    </w:lvl>
    <w:lvl w:ilvl="1" w:tplc="041B0017">
      <w:start w:val="1"/>
      <w:numFmt w:val="lowerLetter"/>
      <w:lvlText w:val="%2)"/>
      <w:lvlJc w:val="left"/>
      <w:pPr>
        <w:ind w:left="1080" w:hanging="360"/>
      </w:pPr>
      <w:rPr>
        <w:rFonts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57B6A31"/>
    <w:multiLevelType w:val="hybridMultilevel"/>
    <w:tmpl w:val="0BA6544A"/>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0AB052B"/>
    <w:multiLevelType w:val="hybridMultilevel"/>
    <w:tmpl w:val="DF26736E"/>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38C769D"/>
    <w:multiLevelType w:val="hybridMultilevel"/>
    <w:tmpl w:val="83E8CA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8311446"/>
    <w:multiLevelType w:val="hybridMultilevel"/>
    <w:tmpl w:val="D964750C"/>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9097578"/>
    <w:multiLevelType w:val="hybridMultilevel"/>
    <w:tmpl w:val="AB02F88E"/>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17"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18" w15:restartNumberingAfterBreak="0">
    <w:nsid w:val="64FB35BE"/>
    <w:multiLevelType w:val="hybridMultilevel"/>
    <w:tmpl w:val="71E84372"/>
    <w:lvl w:ilvl="0" w:tplc="C7EE9592">
      <w:start w:val="1"/>
      <w:numFmt w:val="decimal"/>
      <w:pStyle w:val="FTLessonNo"/>
      <w:lvlText w:val="Hodina číslo %1"/>
      <w:lvlJc w:val="left"/>
      <w:pPr>
        <w:ind w:left="360" w:hanging="360"/>
      </w:pPr>
      <w:rPr>
        <w:rFonts w:hint="default"/>
        <w:sz w:val="24"/>
        <w:szCs w:val="4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20" w15:restartNumberingAfterBreak="0">
    <w:nsid w:val="6BFF5732"/>
    <w:multiLevelType w:val="hybridMultilevel"/>
    <w:tmpl w:val="D64A6D2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F0200F"/>
    <w:multiLevelType w:val="hybridMultilevel"/>
    <w:tmpl w:val="46823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abstractNumId w:val="17"/>
  </w:num>
  <w:num w:numId="2">
    <w:abstractNumId w:val="8"/>
  </w:num>
  <w:num w:numId="3">
    <w:abstractNumId w:val="19"/>
  </w:num>
  <w:num w:numId="4">
    <w:abstractNumId w:val="22"/>
  </w:num>
  <w:num w:numId="5">
    <w:abstractNumId w:val="16"/>
  </w:num>
  <w:num w:numId="6">
    <w:abstractNumId w:val="11"/>
  </w:num>
  <w:num w:numId="7">
    <w:abstractNumId w:val="7"/>
  </w:num>
  <w:num w:numId="8">
    <w:abstractNumId w:val="1"/>
  </w:num>
  <w:num w:numId="9">
    <w:abstractNumId w:val="18"/>
  </w:num>
  <w:num w:numId="10">
    <w:abstractNumId w:val="20"/>
  </w:num>
  <w:num w:numId="11">
    <w:abstractNumId w:val="2"/>
  </w:num>
  <w:num w:numId="12">
    <w:abstractNumId w:val="4"/>
  </w:num>
  <w:num w:numId="13">
    <w:abstractNumId w:val="10"/>
  </w:num>
  <w:num w:numId="14">
    <w:abstractNumId w:val="9"/>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15"/>
  </w:num>
  <w:num w:numId="20">
    <w:abstractNumId w:val="14"/>
  </w:num>
  <w:num w:numId="21">
    <w:abstractNumId w:val="0"/>
  </w:num>
  <w:num w:numId="22">
    <w:abstractNumId w:val="13"/>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0BC5"/>
    <w:rsid w:val="00044441"/>
    <w:rsid w:val="00046F79"/>
    <w:rsid w:val="00060A8C"/>
    <w:rsid w:val="00061B23"/>
    <w:rsid w:val="00063152"/>
    <w:rsid w:val="00072619"/>
    <w:rsid w:val="0008421C"/>
    <w:rsid w:val="000844C4"/>
    <w:rsid w:val="000D2496"/>
    <w:rsid w:val="000F3FDB"/>
    <w:rsid w:val="00155465"/>
    <w:rsid w:val="0017594E"/>
    <w:rsid w:val="00182257"/>
    <w:rsid w:val="00191219"/>
    <w:rsid w:val="00192195"/>
    <w:rsid w:val="001F3F0B"/>
    <w:rsid w:val="00204552"/>
    <w:rsid w:val="00210733"/>
    <w:rsid w:val="0024417A"/>
    <w:rsid w:val="00245234"/>
    <w:rsid w:val="0026045E"/>
    <w:rsid w:val="002765F6"/>
    <w:rsid w:val="00282D06"/>
    <w:rsid w:val="00291611"/>
    <w:rsid w:val="002C32D3"/>
    <w:rsid w:val="002C3464"/>
    <w:rsid w:val="002C5DFC"/>
    <w:rsid w:val="002D439D"/>
    <w:rsid w:val="002F26CF"/>
    <w:rsid w:val="002F6A96"/>
    <w:rsid w:val="003007A3"/>
    <w:rsid w:val="00301DB9"/>
    <w:rsid w:val="00305021"/>
    <w:rsid w:val="00306972"/>
    <w:rsid w:val="00331668"/>
    <w:rsid w:val="00335A71"/>
    <w:rsid w:val="00337A3A"/>
    <w:rsid w:val="00341FD1"/>
    <w:rsid w:val="0034772C"/>
    <w:rsid w:val="00370184"/>
    <w:rsid w:val="0037370C"/>
    <w:rsid w:val="00375649"/>
    <w:rsid w:val="003C476F"/>
    <w:rsid w:val="003C5E2D"/>
    <w:rsid w:val="003E4FD0"/>
    <w:rsid w:val="00407EB6"/>
    <w:rsid w:val="004320B7"/>
    <w:rsid w:val="00443A97"/>
    <w:rsid w:val="004579DE"/>
    <w:rsid w:val="004A2BE5"/>
    <w:rsid w:val="004C17EA"/>
    <w:rsid w:val="004D3ED8"/>
    <w:rsid w:val="004E2CCA"/>
    <w:rsid w:val="004E471E"/>
    <w:rsid w:val="004F52CF"/>
    <w:rsid w:val="0052242A"/>
    <w:rsid w:val="0052727B"/>
    <w:rsid w:val="00536794"/>
    <w:rsid w:val="00561E01"/>
    <w:rsid w:val="00586296"/>
    <w:rsid w:val="005925C6"/>
    <w:rsid w:val="005C158C"/>
    <w:rsid w:val="005C7460"/>
    <w:rsid w:val="005C769F"/>
    <w:rsid w:val="00610DCA"/>
    <w:rsid w:val="00634F76"/>
    <w:rsid w:val="00677364"/>
    <w:rsid w:val="006A006B"/>
    <w:rsid w:val="006A1E8C"/>
    <w:rsid w:val="006B2E4D"/>
    <w:rsid w:val="006C1D24"/>
    <w:rsid w:val="006D724E"/>
    <w:rsid w:val="006E30C5"/>
    <w:rsid w:val="006E46B4"/>
    <w:rsid w:val="006E6829"/>
    <w:rsid w:val="00704659"/>
    <w:rsid w:val="007059C9"/>
    <w:rsid w:val="00720983"/>
    <w:rsid w:val="00746978"/>
    <w:rsid w:val="007505A9"/>
    <w:rsid w:val="007526D7"/>
    <w:rsid w:val="0076136C"/>
    <w:rsid w:val="00780DAB"/>
    <w:rsid w:val="007D48D9"/>
    <w:rsid w:val="007E6E98"/>
    <w:rsid w:val="00810980"/>
    <w:rsid w:val="00820E8D"/>
    <w:rsid w:val="00826161"/>
    <w:rsid w:val="00876B86"/>
    <w:rsid w:val="008A787F"/>
    <w:rsid w:val="008E5223"/>
    <w:rsid w:val="00902E5A"/>
    <w:rsid w:val="00906BAC"/>
    <w:rsid w:val="009502F4"/>
    <w:rsid w:val="00952C53"/>
    <w:rsid w:val="009C4563"/>
    <w:rsid w:val="009E4FBC"/>
    <w:rsid w:val="009F1A7C"/>
    <w:rsid w:val="00A02453"/>
    <w:rsid w:val="00A130EB"/>
    <w:rsid w:val="00A56DC2"/>
    <w:rsid w:val="00A71974"/>
    <w:rsid w:val="00A836F2"/>
    <w:rsid w:val="00A94D84"/>
    <w:rsid w:val="00A97CC6"/>
    <w:rsid w:val="00AA22DC"/>
    <w:rsid w:val="00AA5606"/>
    <w:rsid w:val="00AA7C35"/>
    <w:rsid w:val="00AB7ED5"/>
    <w:rsid w:val="00AE736F"/>
    <w:rsid w:val="00AF3C59"/>
    <w:rsid w:val="00B10576"/>
    <w:rsid w:val="00B22292"/>
    <w:rsid w:val="00B531CF"/>
    <w:rsid w:val="00B54223"/>
    <w:rsid w:val="00B66FFF"/>
    <w:rsid w:val="00BA5999"/>
    <w:rsid w:val="00BA6F6C"/>
    <w:rsid w:val="00BB7AB6"/>
    <w:rsid w:val="00BD59A9"/>
    <w:rsid w:val="00BE50E8"/>
    <w:rsid w:val="00C13FC3"/>
    <w:rsid w:val="00C20585"/>
    <w:rsid w:val="00C451B2"/>
    <w:rsid w:val="00C45942"/>
    <w:rsid w:val="00C6436E"/>
    <w:rsid w:val="00C87325"/>
    <w:rsid w:val="00CB3B85"/>
    <w:rsid w:val="00CC0E5B"/>
    <w:rsid w:val="00CD2560"/>
    <w:rsid w:val="00CF1507"/>
    <w:rsid w:val="00D06B3D"/>
    <w:rsid w:val="00D14731"/>
    <w:rsid w:val="00D16E29"/>
    <w:rsid w:val="00D224A6"/>
    <w:rsid w:val="00D25217"/>
    <w:rsid w:val="00D30A52"/>
    <w:rsid w:val="00D30D88"/>
    <w:rsid w:val="00D617EC"/>
    <w:rsid w:val="00D75709"/>
    <w:rsid w:val="00D95E61"/>
    <w:rsid w:val="00DB5F28"/>
    <w:rsid w:val="00DE240C"/>
    <w:rsid w:val="00E45E3B"/>
    <w:rsid w:val="00E464E3"/>
    <w:rsid w:val="00E5169E"/>
    <w:rsid w:val="00E556E7"/>
    <w:rsid w:val="00EA4C4E"/>
    <w:rsid w:val="00EB3D99"/>
    <w:rsid w:val="00EC5651"/>
    <w:rsid w:val="00EC7DB6"/>
    <w:rsid w:val="00ED04A4"/>
    <w:rsid w:val="00ED0B6B"/>
    <w:rsid w:val="00EF1B05"/>
    <w:rsid w:val="00EF1BF9"/>
    <w:rsid w:val="00F250F9"/>
    <w:rsid w:val="00F35D0C"/>
    <w:rsid w:val="00F65812"/>
    <w:rsid w:val="00F771F2"/>
    <w:rsid w:val="00FF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8B4CEE"/>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rsid w:val="004579DE"/>
    <w:pPr>
      <w:ind w:left="360" w:hanging="360"/>
    </w:pPr>
    <w:rPr>
      <w:b/>
      <w:sz w:val="28"/>
    </w:rPr>
  </w:style>
  <w:style w:type="paragraph" w:customStyle="1" w:styleId="FTactivityassignment">
    <w:name w:val="FT activity assignment"/>
    <w:basedOn w:val="Standard"/>
    <w:qFormat/>
    <w:rsid w:val="00046F79"/>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rsid w:val="00E5169E"/>
    <w:pPr>
      <w:numPr>
        <w:numId w:val="8"/>
      </w:numPr>
      <w:pBdr>
        <w:top w:val="single" w:sz="2" w:space="1" w:color="299AF5"/>
        <w:bottom w:val="single" w:sz="2" w:space="1" w:color="299AF5"/>
      </w:pBdr>
      <w:spacing w:after="0"/>
    </w:pPr>
    <w:rPr>
      <w:b/>
      <w:sz w:val="22"/>
      <w:szCs w:val="20"/>
    </w:rPr>
  </w:style>
  <w:style w:type="paragraph" w:customStyle="1" w:styleId="FTLessonNo">
    <w:name w:val="FT Lesson No"/>
    <w:basedOn w:val="berschrift1"/>
    <w:next w:val="Standard"/>
    <w:qFormat/>
    <w:rsid w:val="00E5169E"/>
    <w:pPr>
      <w:numPr>
        <w:numId w:val="9"/>
      </w:numPr>
      <w:pBdr>
        <w:top w:val="single" w:sz="12" w:space="1" w:color="FFB800"/>
        <w:left w:val="single" w:sz="12" w:space="4" w:color="FFB800"/>
        <w:bottom w:val="single" w:sz="12" w:space="1" w:color="FFB800"/>
        <w:right w:val="single" w:sz="12" w:space="4" w:color="FFB800"/>
      </w:pBdr>
      <w:spacing w:line="240" w:lineRule="auto"/>
      <w:jc w:val="center"/>
    </w:pPr>
    <w:rPr>
      <w:b/>
      <w:color w:val="FFB800"/>
      <w:sz w:val="24"/>
    </w:rPr>
  </w:style>
  <w:style w:type="character" w:styleId="Platzhaltertext">
    <w:name w:val="Placeholder Text"/>
    <w:basedOn w:val="Absatz-Standardschriftart"/>
    <w:uiPriority w:val="99"/>
    <w:semiHidden/>
    <w:rsid w:val="001F3F0B"/>
    <w:rPr>
      <w:color w:val="808080"/>
    </w:rPr>
  </w:style>
  <w:style w:type="paragraph" w:styleId="StandardWeb">
    <w:name w:val="Normal (Web)"/>
    <w:basedOn w:val="Standard"/>
    <w:uiPriority w:val="99"/>
    <w:semiHidden/>
    <w:unhideWhenUsed/>
    <w:rsid w:val="00191219"/>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5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8.png"/><Relationship Id="rId1" Type="http://schemas.openxmlformats.org/officeDocument/2006/relationships/hyperlink" Target="https://www.funthink.eu/default-title/advisory-bo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1E2E9BA-EA99-43E2-93B2-7C6E778F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2107</Words>
  <Characters>10518</Characters>
  <Application>Microsoft Office Word</Application>
  <DocSecurity>0</DocSecurity>
  <Lines>809</Lines>
  <Paragraphs>407</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docId:04153754A0D8E239AF910F898F879807</cp:keywords>
  <dc:description/>
  <cp:lastModifiedBy>Frey, Kerstin</cp:lastModifiedBy>
  <cp:revision>10</cp:revision>
  <cp:lastPrinted>2022-05-02T13:36:00Z</cp:lastPrinted>
  <dcterms:created xsi:type="dcterms:W3CDTF">2023-09-29T10:44:00Z</dcterms:created>
  <dcterms:modified xsi:type="dcterms:W3CDTF">2023-10-01T21:58:00Z</dcterms:modified>
</cp:coreProperties>
</file>