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BAD16" w14:textId="0DE4BB43" w:rsidR="00D63773" w:rsidRPr="00A33BD4" w:rsidRDefault="00AA441E" w:rsidP="00D63773">
      <w:pPr>
        <w:pStyle w:val="FTNumberoftheactivity"/>
        <w:numPr>
          <w:ilvl w:val="0"/>
          <w:numId w:val="0"/>
        </w:numPr>
        <w:ind w:left="360" w:hanging="360"/>
        <w:rPr>
          <w:b/>
          <w:bCs/>
          <w:lang w:val="sk-SK"/>
        </w:rPr>
      </w:pPr>
      <w:r w:rsidRPr="00A33BD4">
        <w:rPr>
          <w:b/>
          <w:bCs/>
          <w:lang w:val="sk-SK"/>
        </w:rPr>
        <w:t>Δραστηριότητα 2</w:t>
      </w:r>
    </w:p>
    <w:p w14:paraId="738009EA" w14:textId="4AE845B4" w:rsidR="00AA441E" w:rsidRPr="00A33BD4" w:rsidRDefault="0037093F" w:rsidP="00AA441E">
      <w:pPr>
        <w:pStyle w:val="FTactivityassignment"/>
        <w:rPr>
          <w:rFonts w:cs="Arial"/>
        </w:rPr>
      </w:pPr>
      <w:r>
        <w:rPr>
          <w:rFonts w:cs="Arial"/>
          <w:lang w:val="el-GR"/>
        </w:rPr>
        <w:t>Να υ</w:t>
      </w:r>
      <w:r w:rsidR="00AA441E" w:rsidRPr="00A33BD4">
        <w:rPr>
          <w:rFonts w:cs="Arial"/>
        </w:rPr>
        <w:t>πολογίσ</w:t>
      </w:r>
      <w:r>
        <w:rPr>
          <w:rFonts w:cs="Arial"/>
          <w:lang w:val="el-GR"/>
        </w:rPr>
        <w:t>ε</w:t>
      </w:r>
      <w:r w:rsidR="00AA441E" w:rsidRPr="00A33BD4">
        <w:rPr>
          <w:rFonts w:cs="Arial"/>
        </w:rPr>
        <w:t xml:space="preserve">τε ποιο δοχείο περιέχει το περισσότερο νερό. </w:t>
      </w:r>
      <w:r>
        <w:rPr>
          <w:rFonts w:cs="Arial"/>
          <w:lang w:val="el-GR"/>
        </w:rPr>
        <w:t>Να σ</w:t>
      </w:r>
      <w:r w:rsidR="00AA441E" w:rsidRPr="00A33BD4">
        <w:rPr>
          <w:rFonts w:cs="Arial"/>
        </w:rPr>
        <w:t>χεδιάσ</w:t>
      </w:r>
      <w:r>
        <w:rPr>
          <w:rFonts w:cs="Arial"/>
          <w:lang w:val="el-GR"/>
        </w:rPr>
        <w:t>ε</w:t>
      </w:r>
      <w:r w:rsidR="00AA441E" w:rsidRPr="00A33BD4">
        <w:rPr>
          <w:rFonts w:cs="Arial"/>
        </w:rPr>
        <w:t xml:space="preserve">τε το </w:t>
      </w:r>
      <w:r>
        <w:rPr>
          <w:rFonts w:cs="Arial"/>
        </w:rPr>
        <w:t>δοχείο</w:t>
      </w:r>
      <w:r w:rsidR="00AA441E" w:rsidRPr="00A33BD4">
        <w:rPr>
          <w:rFonts w:cs="Arial"/>
        </w:rPr>
        <w:t xml:space="preserve"> που επιλέξατε.</w:t>
      </w:r>
    </w:p>
    <w:p w14:paraId="2C078F06" w14:textId="0B9BF039" w:rsidR="00364CED" w:rsidRPr="00A33BD4" w:rsidRDefault="00364CED" w:rsidP="00364CED">
      <w:pPr>
        <w:pStyle w:val="FTactivityassignment"/>
        <w:rPr>
          <w:rFonts w:cs="Arial"/>
          <w:lang w:val="sk-SK"/>
        </w:rPr>
      </w:pPr>
    </w:p>
    <w:p w14:paraId="785B72FA" w14:textId="28D9D398" w:rsidR="00364CED" w:rsidRDefault="00364CED" w:rsidP="00364CED">
      <w:pPr>
        <w:pStyle w:val="FTactivityassignment"/>
        <w:rPr>
          <w:rFonts w:cs="Arial"/>
        </w:rPr>
      </w:pPr>
    </w:p>
    <w:p w14:paraId="4797443C" w14:textId="77777777" w:rsidR="00A33BD4" w:rsidRPr="00A33BD4" w:rsidRDefault="00A33BD4" w:rsidP="00364CED">
      <w:pPr>
        <w:pStyle w:val="FTactivityassignment"/>
        <w:rPr>
          <w:rFonts w:cs="Arial"/>
        </w:rPr>
      </w:pPr>
    </w:p>
    <w:p w14:paraId="45BC6B60" w14:textId="380DB41F" w:rsidR="00D63773" w:rsidRPr="00A33BD4" w:rsidRDefault="00AA441E" w:rsidP="00AB4665">
      <w:pPr>
        <w:pStyle w:val="FTNumberoftheactivity"/>
        <w:numPr>
          <w:ilvl w:val="0"/>
          <w:numId w:val="0"/>
        </w:numPr>
        <w:ind w:left="360" w:hanging="360"/>
        <w:rPr>
          <w:b/>
          <w:bCs/>
          <w:lang w:val="sk-SK"/>
        </w:rPr>
      </w:pPr>
      <w:r w:rsidRPr="00A33BD4">
        <w:rPr>
          <w:b/>
          <w:bCs/>
          <w:lang w:val="sk-SK"/>
        </w:rPr>
        <w:t>Δραστηριότητα 4</w:t>
      </w:r>
    </w:p>
    <w:p w14:paraId="7803272C" w14:textId="77777777" w:rsidR="0037093F" w:rsidRDefault="00AA441E" w:rsidP="00AA441E">
      <w:pPr>
        <w:pStyle w:val="FTactivityassignment"/>
        <w:jc w:val="both"/>
        <w:rPr>
          <w:rFonts w:cs="Arial"/>
        </w:rPr>
      </w:pPr>
      <w:r w:rsidRPr="00A33BD4">
        <w:rPr>
          <w:rFonts w:cs="Arial"/>
        </w:rPr>
        <w:t>Σε κάθε μαθητή θα ανατεθούν δύο εικόνες γ</w:t>
      </w:r>
      <w:r w:rsidR="0037093F">
        <w:rPr>
          <w:rFonts w:cs="Arial"/>
          <w:lang w:val="el-GR"/>
        </w:rPr>
        <w:t>ραφικών παραστάσεων</w:t>
      </w:r>
      <w:r w:rsidRPr="00A33BD4">
        <w:rPr>
          <w:rFonts w:cs="Arial"/>
        </w:rPr>
        <w:t xml:space="preserve"> που απεικονίζουν την εξάρτηση του ύψους της στάθμης του νερού (άξονας y) από τον όγκο του νερού που χύνεται στο δοχείο (άξονας x). </w:t>
      </w:r>
    </w:p>
    <w:p w14:paraId="3A310C04" w14:textId="10CAB13D" w:rsidR="00AA441E" w:rsidRPr="00A33BD4" w:rsidRDefault="0037093F" w:rsidP="00AA441E">
      <w:pPr>
        <w:pStyle w:val="FTactivityassignment"/>
        <w:jc w:val="both"/>
        <w:rPr>
          <w:rFonts w:cs="Arial"/>
        </w:rPr>
      </w:pPr>
      <w:r>
        <w:rPr>
          <w:rFonts w:cs="Arial"/>
          <w:lang w:val="el-GR"/>
        </w:rPr>
        <w:t>Να σ</w:t>
      </w:r>
      <w:r w:rsidR="00AA441E" w:rsidRPr="00A33BD4">
        <w:rPr>
          <w:rFonts w:cs="Arial"/>
        </w:rPr>
        <w:t>χεδιάσ</w:t>
      </w:r>
      <w:r>
        <w:rPr>
          <w:rFonts w:cs="Arial"/>
          <w:lang w:val="el-GR"/>
        </w:rPr>
        <w:t>ε</w:t>
      </w:r>
      <w:r w:rsidR="00AA441E" w:rsidRPr="00A33BD4">
        <w:rPr>
          <w:rFonts w:cs="Arial"/>
        </w:rPr>
        <w:t xml:space="preserve">τε πώς μπορεί να μοιάζει ένα </w:t>
      </w:r>
      <w:r>
        <w:rPr>
          <w:rFonts w:cs="Arial"/>
        </w:rPr>
        <w:t>δοχείο</w:t>
      </w:r>
      <w:r w:rsidR="00AA441E" w:rsidRPr="00A33BD4">
        <w:rPr>
          <w:rFonts w:cs="Arial"/>
        </w:rPr>
        <w:t xml:space="preserve"> που αντιστοιχεί </w:t>
      </w:r>
      <w:r>
        <w:rPr>
          <w:rFonts w:cs="Arial"/>
        </w:rPr>
        <w:t>στις</w:t>
      </w:r>
      <w:r>
        <w:rPr>
          <w:rFonts w:cs="Arial"/>
          <w:lang w:val="el-GR"/>
        </w:rPr>
        <w:t xml:space="preserve"> γραφικές </w:t>
      </w:r>
      <w:r>
        <w:rPr>
          <w:rFonts w:cs="Arial"/>
        </w:rPr>
        <w:t>σας</w:t>
      </w:r>
      <w:r>
        <w:rPr>
          <w:rFonts w:cs="Arial"/>
          <w:lang w:val="el-GR"/>
        </w:rPr>
        <w:t xml:space="preserve"> παραστάσεις</w:t>
      </w:r>
      <w:r w:rsidR="00AA441E" w:rsidRPr="00A33BD4">
        <w:rPr>
          <w:rFonts w:cs="Arial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64CED" w:rsidRPr="00A33BD4" w14:paraId="43D1C97D" w14:textId="77777777" w:rsidTr="00364CED">
        <w:trPr>
          <w:trHeight w:val="3402"/>
        </w:trPr>
        <w:tc>
          <w:tcPr>
            <w:tcW w:w="5228" w:type="dxa"/>
          </w:tcPr>
          <w:p w14:paraId="181253A0" w14:textId="77777777" w:rsidR="00364CED" w:rsidRPr="00A33BD4" w:rsidRDefault="00364CED" w:rsidP="00AB4665">
            <w:pPr>
              <w:pStyle w:val="FTactivityassignment"/>
              <w:rPr>
                <w:rFonts w:cs="Arial"/>
                <w:lang w:val="sk-SK"/>
              </w:rPr>
            </w:pPr>
          </w:p>
        </w:tc>
        <w:tc>
          <w:tcPr>
            <w:tcW w:w="5228" w:type="dxa"/>
          </w:tcPr>
          <w:p w14:paraId="121ED4AE" w14:textId="77777777" w:rsidR="00364CED" w:rsidRPr="00A33BD4" w:rsidRDefault="00364CED" w:rsidP="00AB4665">
            <w:pPr>
              <w:pStyle w:val="FTactivityassignment"/>
              <w:rPr>
                <w:rFonts w:cs="Arial"/>
                <w:lang w:val="sk-SK"/>
              </w:rPr>
            </w:pPr>
          </w:p>
        </w:tc>
      </w:tr>
    </w:tbl>
    <w:p w14:paraId="57E81D2F" w14:textId="77777777" w:rsidR="000A6401" w:rsidRDefault="000A6401">
      <w:pPr>
        <w:rPr>
          <w:rFonts w:ascii="Arial" w:eastAsia="Arial" w:hAnsi="Arial" w:cs="Arial"/>
          <w:b/>
          <w:bCs/>
          <w:szCs w:val="20"/>
          <w:lang w:val="sk-SK"/>
        </w:rPr>
      </w:pPr>
      <w:bookmarkStart w:id="0" w:name="_GoBack"/>
      <w:bookmarkEnd w:id="0"/>
      <w:r>
        <w:rPr>
          <w:b/>
          <w:bCs/>
          <w:lang w:val="sk-SK"/>
        </w:rPr>
        <w:br w:type="page"/>
      </w:r>
    </w:p>
    <w:p w14:paraId="74A6C007" w14:textId="46196944" w:rsidR="00441B7C" w:rsidRPr="00A33BD4" w:rsidRDefault="00AA441E" w:rsidP="00441B7C">
      <w:pPr>
        <w:pStyle w:val="FTNumberoftheactivity"/>
        <w:numPr>
          <w:ilvl w:val="0"/>
          <w:numId w:val="0"/>
        </w:numPr>
        <w:ind w:left="360" w:hanging="360"/>
        <w:rPr>
          <w:b/>
          <w:bCs/>
          <w:lang w:val="sk-SK"/>
        </w:rPr>
      </w:pPr>
      <w:r w:rsidRPr="00A33BD4">
        <w:rPr>
          <w:b/>
          <w:bCs/>
          <w:lang w:val="sk-SK"/>
        </w:rPr>
        <w:lastRenderedPageBreak/>
        <w:t>Δραστηριότητα 5</w:t>
      </w:r>
    </w:p>
    <w:p w14:paraId="78A16351" w14:textId="623D10A0" w:rsidR="00AA441E" w:rsidRPr="00A33BD4" w:rsidRDefault="00AA441E" w:rsidP="00AA441E">
      <w:pPr>
        <w:pStyle w:val="FTactivityassignment"/>
        <w:rPr>
          <w:rFonts w:cs="Arial"/>
        </w:rPr>
      </w:pPr>
      <w:r w:rsidRPr="00A33BD4">
        <w:rPr>
          <w:rFonts w:cs="Arial"/>
        </w:rPr>
        <w:t xml:space="preserve">Οι μαθητές θα σταθούν στο σταθμό που υποδεικνύεται με τα γράμματα </w:t>
      </w:r>
      <w:r w:rsidR="0037093F">
        <w:rPr>
          <w:rFonts w:cs="Arial"/>
          <w:lang w:val="el-GR"/>
        </w:rPr>
        <w:t>στις γραφικές</w:t>
      </w:r>
      <w:r w:rsidRPr="00A33BD4">
        <w:rPr>
          <w:rFonts w:cs="Arial"/>
        </w:rPr>
        <w:t xml:space="preserve"> </w:t>
      </w:r>
      <w:r w:rsidR="0037093F">
        <w:rPr>
          <w:rFonts w:cs="Arial"/>
        </w:rPr>
        <w:t>τους</w:t>
      </w:r>
      <w:r w:rsidR="0037093F">
        <w:rPr>
          <w:rFonts w:cs="Arial"/>
          <w:lang w:val="el-GR"/>
        </w:rPr>
        <w:t xml:space="preserve"> παραστάσεις</w:t>
      </w:r>
      <w:r w:rsidRPr="00A33BD4">
        <w:rPr>
          <w:rFonts w:cs="Arial"/>
        </w:rPr>
        <w:t>.</w:t>
      </w:r>
    </w:p>
    <w:p w14:paraId="7EC72DB7" w14:textId="25F58EF0" w:rsidR="00AA441E" w:rsidRPr="0037093F" w:rsidRDefault="00AA441E" w:rsidP="00AA441E">
      <w:pPr>
        <w:pStyle w:val="FTactivityassignment"/>
        <w:rPr>
          <w:rFonts w:cs="Arial"/>
          <w:lang w:val="el-GR"/>
        </w:rPr>
      </w:pPr>
      <w:r w:rsidRPr="00A33BD4">
        <w:rPr>
          <w:rFonts w:cs="Arial"/>
        </w:rPr>
        <w:t>Όσοι βρίσκονται στ</w:t>
      </w:r>
      <w:r w:rsidR="0037093F">
        <w:rPr>
          <w:rFonts w:cs="Arial"/>
          <w:lang w:val="el-GR"/>
        </w:rPr>
        <w:t xml:space="preserve">ην ολομέλεια </w:t>
      </w:r>
      <w:r w:rsidRPr="00A33BD4">
        <w:rPr>
          <w:rFonts w:cs="Arial"/>
        </w:rPr>
        <w:t xml:space="preserve">θα συγκρίνουν τα σχέδιά τους για τα </w:t>
      </w:r>
      <w:r w:rsidR="0037093F">
        <w:rPr>
          <w:rFonts w:cs="Arial"/>
          <w:lang w:val="el-GR"/>
        </w:rPr>
        <w:t>δοχεία και θα αναφέρουν τις παρατηρήσεις τους.</w:t>
      </w:r>
    </w:p>
    <w:p w14:paraId="577BAA29" w14:textId="77777777" w:rsidR="00441B7C" w:rsidRPr="00A33BD4" w:rsidRDefault="00441B7C" w:rsidP="00AB4665">
      <w:pPr>
        <w:pStyle w:val="FTactivityassignment"/>
        <w:rPr>
          <w:rFonts w:cs="Arial"/>
          <w:lang w:val="sk-SK"/>
        </w:rPr>
      </w:pPr>
    </w:p>
    <w:p w14:paraId="16907A78" w14:textId="3FB718D2" w:rsidR="00441B7C" w:rsidRPr="00A33BD4" w:rsidRDefault="00441B7C" w:rsidP="00AB4665">
      <w:pPr>
        <w:pStyle w:val="FTactivityassignment"/>
        <w:rPr>
          <w:rFonts w:cs="Arial"/>
          <w:lang w:val="sk-SK"/>
        </w:rPr>
      </w:pPr>
    </w:p>
    <w:p w14:paraId="6E401836" w14:textId="607B74F0" w:rsidR="00441B7C" w:rsidRPr="00A33BD4" w:rsidRDefault="00502479" w:rsidP="00441B7C">
      <w:pPr>
        <w:pStyle w:val="FTNumberoftheactivity"/>
        <w:numPr>
          <w:ilvl w:val="0"/>
          <w:numId w:val="0"/>
        </w:numPr>
        <w:ind w:left="360" w:hanging="360"/>
        <w:rPr>
          <w:b/>
          <w:bCs/>
          <w:lang w:val="sk-SK"/>
        </w:rPr>
      </w:pPr>
      <w:r w:rsidRPr="00A33BD4">
        <w:rPr>
          <w:b/>
          <w:bCs/>
          <w:lang w:val="sk-SK"/>
        </w:rPr>
        <w:t xml:space="preserve">Δραστηριότητα </w:t>
      </w:r>
      <w:r w:rsidR="00364CED" w:rsidRPr="00A33BD4">
        <w:rPr>
          <w:b/>
          <w:bCs/>
          <w:lang w:val="sk-SK"/>
        </w:rPr>
        <w:t>6</w:t>
      </w:r>
    </w:p>
    <w:p w14:paraId="5063081F" w14:textId="0A9D4B11" w:rsidR="00502479" w:rsidRPr="00A33BD4" w:rsidRDefault="0037093F" w:rsidP="00502479">
      <w:pPr>
        <w:pStyle w:val="FTactivityassignment"/>
        <w:rPr>
          <w:rFonts w:cs="Arial"/>
        </w:rPr>
      </w:pPr>
      <w:r>
        <w:rPr>
          <w:rFonts w:cs="Arial"/>
          <w:lang w:val="el-GR"/>
        </w:rPr>
        <w:t>Να σ</w:t>
      </w:r>
      <w:r w:rsidR="00502479" w:rsidRPr="00A33BD4">
        <w:rPr>
          <w:rFonts w:cs="Arial"/>
        </w:rPr>
        <w:t>χεδιάσ</w:t>
      </w:r>
      <w:r w:rsidR="00FC705F">
        <w:rPr>
          <w:rFonts w:cs="Arial"/>
          <w:lang w:val="el-GR"/>
        </w:rPr>
        <w:t>ε</w:t>
      </w:r>
      <w:r w:rsidR="00502479" w:rsidRPr="00A33BD4">
        <w:rPr>
          <w:rFonts w:cs="Arial"/>
        </w:rPr>
        <w:t xml:space="preserve">τε τα </w:t>
      </w:r>
      <w:r w:rsidR="00FC705F">
        <w:rPr>
          <w:rFonts w:cs="Arial"/>
        </w:rPr>
        <w:t>δοχεία</w:t>
      </w:r>
      <w:r w:rsidR="00502479" w:rsidRPr="00A33BD4">
        <w:rPr>
          <w:rFonts w:cs="Arial"/>
        </w:rPr>
        <w:t xml:space="preserve"> σύμφωνα με τη συμφωνία που έγινε στους σταθμούς.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64CED" w:rsidRPr="00A33BD4" w14:paraId="1C22D0F7" w14:textId="77777777" w:rsidTr="00364CED">
        <w:trPr>
          <w:trHeight w:val="3402"/>
        </w:trPr>
        <w:tc>
          <w:tcPr>
            <w:tcW w:w="5228" w:type="dxa"/>
          </w:tcPr>
          <w:p w14:paraId="2B1A227C" w14:textId="77777777" w:rsidR="00364CED" w:rsidRPr="00A33BD4" w:rsidRDefault="00364CED" w:rsidP="00740E1C">
            <w:pPr>
              <w:pStyle w:val="FTactivityassignment"/>
              <w:rPr>
                <w:rFonts w:cs="Arial"/>
                <w:lang w:val="sk-SK"/>
              </w:rPr>
            </w:pPr>
          </w:p>
        </w:tc>
        <w:tc>
          <w:tcPr>
            <w:tcW w:w="5228" w:type="dxa"/>
          </w:tcPr>
          <w:p w14:paraId="24A9AB71" w14:textId="77777777" w:rsidR="00364CED" w:rsidRPr="00A33BD4" w:rsidRDefault="00364CED" w:rsidP="00740E1C">
            <w:pPr>
              <w:pStyle w:val="FTactivityassignment"/>
              <w:rPr>
                <w:rFonts w:cs="Arial"/>
                <w:lang w:val="sk-SK"/>
              </w:rPr>
            </w:pPr>
          </w:p>
        </w:tc>
      </w:tr>
    </w:tbl>
    <w:p w14:paraId="11A972DA" w14:textId="0AB6933E" w:rsidR="000A6401" w:rsidRDefault="000A6401" w:rsidP="00A33BD4">
      <w:pPr>
        <w:pStyle w:val="FTactivityassignment"/>
        <w:rPr>
          <w:lang w:val="sk-SK"/>
        </w:rPr>
      </w:pPr>
    </w:p>
    <w:p w14:paraId="193B66BA" w14:textId="77777777" w:rsidR="000A6401" w:rsidRDefault="000A6401">
      <w:pPr>
        <w:rPr>
          <w:rFonts w:ascii="Arial" w:hAnsi="Arial"/>
          <w:iCs/>
          <w:szCs w:val="28"/>
          <w:lang w:val="sk-SK"/>
        </w:rPr>
      </w:pPr>
      <w:r>
        <w:rPr>
          <w:lang w:val="sk-SK"/>
        </w:rPr>
        <w:br w:type="page"/>
      </w:r>
    </w:p>
    <w:p w14:paraId="18A01994" w14:textId="2CA7D4E3" w:rsidR="00446B3F" w:rsidRPr="00A33BD4" w:rsidRDefault="00446B3F" w:rsidP="00446B3F">
      <w:pPr>
        <w:pStyle w:val="FTNumberoftheactivity"/>
        <w:numPr>
          <w:ilvl w:val="0"/>
          <w:numId w:val="0"/>
        </w:numPr>
        <w:ind w:left="360" w:hanging="360"/>
        <w:rPr>
          <w:b/>
          <w:bCs/>
          <w:lang w:val="sk-SK"/>
        </w:rPr>
      </w:pPr>
      <w:r w:rsidRPr="00A33BD4">
        <w:rPr>
          <w:b/>
          <w:bCs/>
          <w:lang w:val="sk-SK"/>
        </w:rPr>
        <w:lastRenderedPageBreak/>
        <w:t>Δραστηριότητα 7</w:t>
      </w:r>
    </w:p>
    <w:p w14:paraId="3910DFC1" w14:textId="2A473459" w:rsidR="00446B3F" w:rsidRPr="00FC705F" w:rsidRDefault="00FC705F" w:rsidP="00446B3F">
      <w:pPr>
        <w:pStyle w:val="FTactivityassignment"/>
        <w:jc w:val="both"/>
        <w:rPr>
          <w:rFonts w:cs="Arial"/>
          <w:lang w:val="el-GR"/>
        </w:rPr>
      </w:pPr>
      <w:r>
        <w:rPr>
          <w:rFonts w:cs="Arial"/>
          <w:lang w:val="el-GR"/>
        </w:rPr>
        <w:t>Σε δύο δοχεία</w:t>
      </w:r>
      <w:r w:rsidRPr="00A33BD4">
        <w:rPr>
          <w:rFonts w:cs="Arial"/>
        </w:rPr>
        <w:t>- μπλε και πράσινο (δείτε εικόνες)</w:t>
      </w:r>
      <w:r>
        <w:rPr>
          <w:rFonts w:cs="Arial"/>
          <w:lang w:val="el-GR"/>
        </w:rPr>
        <w:t xml:space="preserve"> - ρ</w:t>
      </w:r>
      <w:r w:rsidR="00446B3F" w:rsidRPr="00A33BD4">
        <w:rPr>
          <w:rFonts w:cs="Arial"/>
        </w:rPr>
        <w:t>ίχν</w:t>
      </w:r>
      <w:r>
        <w:rPr>
          <w:rFonts w:cs="Arial"/>
          <w:lang w:val="el-GR"/>
        </w:rPr>
        <w:t>ου</w:t>
      </w:r>
      <w:r w:rsidR="00446B3F" w:rsidRPr="00A33BD4">
        <w:rPr>
          <w:rFonts w:cs="Arial"/>
        </w:rPr>
        <w:t xml:space="preserve">με τον ίδιο όγκο νερού </w:t>
      </w:r>
      <w:r>
        <w:rPr>
          <w:rFonts w:cs="Arial"/>
          <w:lang w:val="el-GR"/>
        </w:rPr>
        <w:t>.</w:t>
      </w:r>
    </w:p>
    <w:p w14:paraId="5764B70B" w14:textId="4BF1D2D9" w:rsidR="00446B3F" w:rsidRPr="00A33BD4" w:rsidRDefault="00446B3F" w:rsidP="00446B3F">
      <w:pPr>
        <w:pStyle w:val="FTactivityassignment"/>
        <w:jc w:val="both"/>
        <w:rPr>
          <w:rFonts w:cs="Arial"/>
        </w:rPr>
      </w:pPr>
      <w:r w:rsidRPr="00A33BD4">
        <w:rPr>
          <w:rFonts w:cs="Arial"/>
        </w:rPr>
        <w:t xml:space="preserve">Οι εικόνες περιέχουν </w:t>
      </w:r>
      <w:r w:rsidR="00FC705F">
        <w:rPr>
          <w:rFonts w:cs="Arial"/>
          <w:lang w:val="el-GR"/>
        </w:rPr>
        <w:t>γραφικές παραστάσεις</w:t>
      </w:r>
      <w:r w:rsidRPr="00A33BD4">
        <w:rPr>
          <w:rFonts w:cs="Arial"/>
        </w:rPr>
        <w:t xml:space="preserve"> που σχεδίασαν οι μαθητές, που περιγράφουν την εξάρτηση του ύψους του νερού στο δοχείο από τον όγκο του νερού που χύνεται στο δοχείο. Ποιος μαθητής είναι σωστός και γιατί;</w:t>
      </w:r>
    </w:p>
    <w:p w14:paraId="1DA7E8F2" w14:textId="7DB7F63F" w:rsidR="004F7108" w:rsidRPr="00A33BD4" w:rsidRDefault="004F7108" w:rsidP="00446B3F">
      <w:pPr>
        <w:pStyle w:val="FTactivityassignment"/>
        <w:pBdr>
          <w:top w:val="single" w:sz="2" w:space="0" w:color="299AF5"/>
          <w:bottom w:val="single" w:sz="2" w:space="1" w:color="299AF5"/>
        </w:pBdr>
        <w:jc w:val="center"/>
        <w:rPr>
          <w:rFonts w:cs="Arial"/>
          <w:lang w:val="sk-SK"/>
        </w:rPr>
      </w:pPr>
      <w:r w:rsidRPr="00A33BD4">
        <w:rPr>
          <w:rFonts w:cs="Arial"/>
        </w:rPr>
        <w:object w:dxaOrig="11560" w:dyaOrig="3820" w14:anchorId="772B39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0.8pt;height:102pt" o:ole="">
            <v:imagedata r:id="rId12" o:title=""/>
          </v:shape>
          <o:OLEObject Type="Embed" ProgID="PBrush" ShapeID="_x0000_i1025" DrawAspect="Content" ObjectID="_1758724530" r:id="rId13"/>
        </w:objec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514"/>
      </w:tblGrid>
      <w:tr w:rsidR="004F7108" w:rsidRPr="00A33BD4" w14:paraId="5ABDD169" w14:textId="77777777" w:rsidTr="00A33BD4">
        <w:tc>
          <w:tcPr>
            <w:tcW w:w="4512" w:type="dxa"/>
          </w:tcPr>
          <w:p w14:paraId="4DA049A8" w14:textId="77777777" w:rsidR="004F7108" w:rsidRPr="00A33BD4" w:rsidRDefault="004F7108" w:rsidP="00263C12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sk-SK"/>
              </w:rPr>
            </w:pPr>
            <w:r w:rsidRPr="00A33BD4">
              <w:rPr>
                <w:rStyle w:val="normaltextrun"/>
                <w:rFonts w:ascii="Arial" w:hAnsi="Arial" w:cs="Arial"/>
                <w:noProof/>
                <w:color w:val="000000"/>
                <w:shd w:val="clear" w:color="auto" w:fill="FFFFFF"/>
                <w:lang w:val="sk-SK" w:eastAsia="sk-SK"/>
              </w:rPr>
              <w:drawing>
                <wp:inline distT="0" distB="0" distL="0" distR="0" wp14:anchorId="2407C772" wp14:editId="55FD76E2">
                  <wp:extent cx="2674189" cy="1895475"/>
                  <wp:effectExtent l="0" t="0" r="0" b="0"/>
                  <wp:docPr id="18" name="Obrázo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ázok 18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701" cy="1901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4" w:type="dxa"/>
          </w:tcPr>
          <w:p w14:paraId="19367F49" w14:textId="77777777" w:rsidR="004F7108" w:rsidRPr="00A33BD4" w:rsidRDefault="004F7108" w:rsidP="00263C12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sk-SK"/>
              </w:rPr>
            </w:pPr>
            <w:r w:rsidRPr="00A33BD4">
              <w:rPr>
                <w:rStyle w:val="normaltextrun"/>
                <w:rFonts w:ascii="Arial" w:hAnsi="Arial" w:cs="Arial"/>
                <w:noProof/>
                <w:color w:val="000000"/>
                <w:shd w:val="clear" w:color="auto" w:fill="FFFFFF"/>
                <w:lang w:val="sk-SK" w:eastAsia="sk-SK"/>
              </w:rPr>
              <w:drawing>
                <wp:inline distT="0" distB="0" distL="0" distR="0" wp14:anchorId="643DA666" wp14:editId="38AF6DE3">
                  <wp:extent cx="2675890" cy="1878559"/>
                  <wp:effectExtent l="0" t="0" r="0" b="7620"/>
                  <wp:docPr id="17" name="Obrázo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ázok 17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3249" cy="189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108" w:rsidRPr="00A33BD4" w14:paraId="21F5E2C4" w14:textId="77777777" w:rsidTr="00A33BD4">
        <w:tc>
          <w:tcPr>
            <w:tcW w:w="4512" w:type="dxa"/>
          </w:tcPr>
          <w:p w14:paraId="1447747E" w14:textId="77777777" w:rsidR="00095D98" w:rsidRPr="00A33BD4" w:rsidRDefault="00095D98" w:rsidP="000A6401">
            <w:pPr>
              <w:pStyle w:val="FTactivityassignment"/>
              <w:spacing w:line="240" w:lineRule="auto"/>
              <w:rPr>
                <w:rFonts w:cs="Arial"/>
              </w:rPr>
            </w:pPr>
          </w:p>
          <w:p w14:paraId="3F178455" w14:textId="15A67CB8" w:rsidR="004F7108" w:rsidRPr="00A33BD4" w:rsidRDefault="00FC705F" w:rsidP="000A6401">
            <w:pPr>
              <w:pStyle w:val="FTactivityassignment"/>
              <w:spacing w:line="240" w:lineRule="auto"/>
              <w:rPr>
                <w:rStyle w:val="normaltextrun"/>
                <w:rFonts w:cs="Arial"/>
                <w:color w:val="000000"/>
                <w:shd w:val="clear" w:color="auto" w:fill="FFFFFF"/>
                <w:lang w:val="sk-SK"/>
              </w:rPr>
            </w:pPr>
            <w:r>
              <w:rPr>
                <w:rFonts w:cs="Arial"/>
                <w:lang w:val="el-GR"/>
              </w:rPr>
              <w:t>Άννα</w:t>
            </w:r>
            <w:r w:rsidR="00095D98" w:rsidRPr="00A33BD4">
              <w:rPr>
                <w:rFonts w:cs="Arial"/>
              </w:rPr>
              <w:t xml:space="preserve">: </w:t>
            </w:r>
            <w:r w:rsidR="00095D98" w:rsidRPr="00A33BD4">
              <w:rPr>
                <w:rFonts w:cs="Arial"/>
                <w:i/>
                <w:iCs w:val="0"/>
              </w:rPr>
              <w:t>Όπως δείχνω στ</w:t>
            </w:r>
            <w:r>
              <w:rPr>
                <w:rFonts w:cs="Arial"/>
                <w:i/>
                <w:iCs w:val="0"/>
                <w:lang w:val="el-GR"/>
              </w:rPr>
              <w:t>η γραφική παράσταση</w:t>
            </w:r>
            <w:r w:rsidR="00095D98" w:rsidRPr="00A33BD4">
              <w:rPr>
                <w:rFonts w:cs="Arial"/>
                <w:i/>
                <w:iCs w:val="0"/>
              </w:rPr>
              <w:t xml:space="preserve">, το πράσινο δοχείο </w:t>
            </w:r>
            <w:r>
              <w:rPr>
                <w:rFonts w:cs="Arial"/>
                <w:i/>
                <w:iCs w:val="0"/>
                <w:lang w:val="el-GR"/>
              </w:rPr>
              <w:t>μεγαλώνει</w:t>
            </w:r>
            <w:r w:rsidR="00095D98" w:rsidRPr="00A33BD4">
              <w:rPr>
                <w:rFonts w:cs="Arial"/>
                <w:i/>
                <w:iCs w:val="0"/>
              </w:rPr>
              <w:t xml:space="preserve"> στην κορυφή και το μπλε αγγείο </w:t>
            </w:r>
            <w:r>
              <w:rPr>
                <w:rFonts w:cs="Arial"/>
                <w:i/>
                <w:iCs w:val="0"/>
                <w:lang w:val="el-GR"/>
              </w:rPr>
              <w:t xml:space="preserve">στενεύει </w:t>
            </w:r>
            <w:r w:rsidR="00095D98" w:rsidRPr="00A33BD4">
              <w:rPr>
                <w:rFonts w:cs="Arial"/>
                <w:i/>
                <w:iCs w:val="0"/>
              </w:rPr>
              <w:t>προς τα πάνω, και όμως, υπάρχει ο ίδιος όγκος νερού και στα δύο δοχεία.</w:t>
            </w:r>
          </w:p>
        </w:tc>
        <w:tc>
          <w:tcPr>
            <w:tcW w:w="4514" w:type="dxa"/>
          </w:tcPr>
          <w:p w14:paraId="0288D0C4" w14:textId="77777777" w:rsidR="00095D98" w:rsidRPr="00A33BD4" w:rsidRDefault="00095D98" w:rsidP="00263C12">
            <w:pPr>
              <w:pStyle w:val="FTactivityassignment"/>
              <w:spacing w:line="240" w:lineRule="auto"/>
              <w:rPr>
                <w:rFonts w:cs="Arial"/>
              </w:rPr>
            </w:pPr>
          </w:p>
          <w:p w14:paraId="043C8CE5" w14:textId="58D717E3" w:rsidR="004F7108" w:rsidRPr="00A33BD4" w:rsidRDefault="00095D98" w:rsidP="00263C12">
            <w:pPr>
              <w:pStyle w:val="FTactivityassignment"/>
              <w:spacing w:line="240" w:lineRule="auto"/>
              <w:rPr>
                <w:rFonts w:cs="Arial"/>
              </w:rPr>
            </w:pPr>
            <w:r w:rsidRPr="00A33BD4">
              <w:rPr>
                <w:rFonts w:cs="Arial"/>
              </w:rPr>
              <w:t xml:space="preserve">Μπράιαν: </w:t>
            </w:r>
            <w:r w:rsidRPr="00A33BD4">
              <w:rPr>
                <w:rFonts w:cs="Arial"/>
                <w:i/>
              </w:rPr>
              <w:t xml:space="preserve">Νομίζω ότι ισχύει το αντίθετο. Το πράσινο δοχείο </w:t>
            </w:r>
            <w:r w:rsidR="00FC705F">
              <w:rPr>
                <w:rFonts w:cs="Arial"/>
                <w:i/>
                <w:lang w:val="el-GR"/>
              </w:rPr>
              <w:t>μεγαλώνει</w:t>
            </w:r>
            <w:r w:rsidRPr="00A33BD4">
              <w:rPr>
                <w:rFonts w:cs="Arial"/>
                <w:i/>
              </w:rPr>
              <w:t xml:space="preserve"> στην κορυφή, οπότε η γραμμή δεν ανεβαίνει τόσο γρήγορα σε σύγκριση με το μπλε δοχείο, το οποίο αυξάνεται πιο γρήγορα καθώς προστίθεται νερό.</w:t>
            </w:r>
          </w:p>
        </w:tc>
      </w:tr>
      <w:tr w:rsidR="004F7108" w:rsidRPr="00A33BD4" w14:paraId="39C93D8C" w14:textId="77777777" w:rsidTr="00A33BD4">
        <w:tc>
          <w:tcPr>
            <w:tcW w:w="4512" w:type="dxa"/>
          </w:tcPr>
          <w:p w14:paraId="73EFF581" w14:textId="77777777" w:rsidR="004F7108" w:rsidRPr="00A33BD4" w:rsidRDefault="004F7108" w:rsidP="000A6401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4514" w:type="dxa"/>
          </w:tcPr>
          <w:p w14:paraId="57AA4295" w14:textId="77777777" w:rsidR="004F7108" w:rsidRPr="00A33BD4" w:rsidRDefault="004F7108" w:rsidP="00263C12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4F7108" w:rsidRPr="00A33BD4" w14:paraId="6596FDEA" w14:textId="77777777" w:rsidTr="00A33BD4">
        <w:tc>
          <w:tcPr>
            <w:tcW w:w="4512" w:type="dxa"/>
          </w:tcPr>
          <w:p w14:paraId="784B0184" w14:textId="77777777" w:rsidR="004F7108" w:rsidRPr="00A33BD4" w:rsidRDefault="004F7108" w:rsidP="000A6401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sk-SK"/>
              </w:rPr>
            </w:pPr>
            <w:r w:rsidRPr="00A33BD4">
              <w:rPr>
                <w:rStyle w:val="normaltextrun"/>
                <w:rFonts w:ascii="Arial" w:hAnsi="Arial" w:cs="Arial"/>
                <w:noProof/>
                <w:color w:val="000000"/>
                <w:shd w:val="clear" w:color="auto" w:fill="FFFFFF"/>
                <w:lang w:val="sk-SK" w:eastAsia="sk-SK"/>
              </w:rPr>
              <w:drawing>
                <wp:inline distT="0" distB="0" distL="0" distR="0" wp14:anchorId="381D3CAD" wp14:editId="37B17F4E">
                  <wp:extent cx="2526193" cy="1733550"/>
                  <wp:effectExtent l="0" t="0" r="7620" b="0"/>
                  <wp:docPr id="16" name="Obrázo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ok 16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555" cy="1743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4" w:type="dxa"/>
          </w:tcPr>
          <w:p w14:paraId="7086271A" w14:textId="77777777" w:rsidR="004F7108" w:rsidRPr="00A33BD4" w:rsidRDefault="004F7108" w:rsidP="00263C12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sk-SK"/>
              </w:rPr>
            </w:pPr>
            <w:r w:rsidRPr="00A33BD4">
              <w:rPr>
                <w:rStyle w:val="normaltextrun"/>
                <w:rFonts w:ascii="Arial" w:hAnsi="Arial" w:cs="Arial"/>
                <w:noProof/>
                <w:color w:val="000000"/>
                <w:shd w:val="clear" w:color="auto" w:fill="FFFFFF"/>
                <w:lang w:val="sk-SK" w:eastAsia="sk-SK"/>
              </w:rPr>
              <w:drawing>
                <wp:inline distT="0" distB="0" distL="0" distR="0" wp14:anchorId="21C19D09" wp14:editId="35E838DA">
                  <wp:extent cx="2421255" cy="1683399"/>
                  <wp:effectExtent l="0" t="0" r="0" b="0"/>
                  <wp:docPr id="19" name="Obrázo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Obrázok 19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8500" cy="1723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108" w:rsidRPr="00A33BD4" w14:paraId="5A55AE2C" w14:textId="77777777" w:rsidTr="00A33BD4">
        <w:tc>
          <w:tcPr>
            <w:tcW w:w="4512" w:type="dxa"/>
          </w:tcPr>
          <w:p w14:paraId="19D4A46B" w14:textId="2C7D4587" w:rsidR="004F7108" w:rsidRPr="00A33BD4" w:rsidRDefault="00FC705F" w:rsidP="000A6401">
            <w:pPr>
              <w:pStyle w:val="FTactivityassignment"/>
              <w:spacing w:line="240" w:lineRule="auto"/>
              <w:rPr>
                <w:rStyle w:val="normaltextrun"/>
                <w:rFonts w:cs="Arial"/>
                <w:color w:val="000000"/>
                <w:shd w:val="clear" w:color="auto" w:fill="FFFFFF"/>
                <w:lang w:val="sk-SK"/>
              </w:rPr>
            </w:pPr>
            <w:r>
              <w:rPr>
                <w:rFonts w:cs="Arial"/>
                <w:lang w:val="el-GR"/>
              </w:rPr>
              <w:t>Έμμα</w:t>
            </w:r>
            <w:r w:rsidR="00095D98" w:rsidRPr="00A33BD4">
              <w:rPr>
                <w:rFonts w:cs="Arial"/>
              </w:rPr>
              <w:t xml:space="preserve">: </w:t>
            </w:r>
            <w:r w:rsidR="00095D98" w:rsidRPr="00A33BD4">
              <w:rPr>
                <w:rFonts w:cs="Arial"/>
                <w:i/>
              </w:rPr>
              <w:t xml:space="preserve">Νομίζω ότι ο </w:t>
            </w:r>
            <w:r>
              <w:rPr>
                <w:rFonts w:cs="Arial"/>
                <w:i/>
                <w:lang w:val="el-GR"/>
              </w:rPr>
              <w:t>Μπράιαν</w:t>
            </w:r>
            <w:r w:rsidR="00095D98" w:rsidRPr="00A33BD4">
              <w:rPr>
                <w:rFonts w:cs="Arial"/>
                <w:i/>
              </w:rPr>
              <w:t xml:space="preserve"> έχει δίκιο, αλλά οι γραμμές πρέπει να τελειώνουν σε ένα σημείο, γιατί έχουμε εξίσου πολύ νερό και στα δύο </w:t>
            </w:r>
            <w:r>
              <w:rPr>
                <w:rFonts w:cs="Arial"/>
                <w:i/>
              </w:rPr>
              <w:t>δοχεία</w:t>
            </w:r>
            <w:r w:rsidR="00095D98" w:rsidRPr="00A33BD4">
              <w:rPr>
                <w:rFonts w:cs="Arial"/>
                <w:i/>
              </w:rPr>
              <w:t>.</w:t>
            </w:r>
          </w:p>
        </w:tc>
        <w:tc>
          <w:tcPr>
            <w:tcW w:w="4514" w:type="dxa"/>
          </w:tcPr>
          <w:p w14:paraId="0DB4560B" w14:textId="0FAB8DC3" w:rsidR="004F7108" w:rsidRPr="00A33BD4" w:rsidRDefault="00FC705F" w:rsidP="00263C12">
            <w:pPr>
              <w:pStyle w:val="FTactivityassignment"/>
              <w:spacing w:line="240" w:lineRule="auto"/>
              <w:rPr>
                <w:rStyle w:val="normaltextrun"/>
                <w:rFonts w:cs="Arial"/>
                <w:color w:val="000000"/>
                <w:shd w:val="clear" w:color="auto" w:fill="FFFFFF"/>
                <w:lang w:val="sk-SK"/>
              </w:rPr>
            </w:pPr>
            <w:r>
              <w:rPr>
                <w:rFonts w:cs="Arial"/>
                <w:lang w:val="el-GR"/>
              </w:rPr>
              <w:t>Φίλιππος</w:t>
            </w:r>
            <w:r w:rsidR="00095D98" w:rsidRPr="00A33BD4">
              <w:rPr>
                <w:rFonts w:cs="Arial"/>
              </w:rPr>
              <w:t xml:space="preserve">: </w:t>
            </w:r>
            <w:r w:rsidR="00095D98" w:rsidRPr="00A33BD4">
              <w:rPr>
                <w:rFonts w:cs="Arial"/>
                <w:i/>
              </w:rPr>
              <w:t xml:space="preserve">Συμφωνώ με την </w:t>
            </w:r>
            <w:r>
              <w:rPr>
                <w:rFonts w:cs="Arial"/>
                <w:i/>
                <w:lang w:val="el-GR"/>
              </w:rPr>
              <w:t>Άννα</w:t>
            </w:r>
            <w:r w:rsidR="00095D98" w:rsidRPr="00A33BD4">
              <w:rPr>
                <w:rFonts w:cs="Arial"/>
                <w:i/>
              </w:rPr>
              <w:t>, αλλά δεν ξέρουμε σε ποια σημεία σταματούν οι γραμμές σ</w:t>
            </w:r>
            <w:r>
              <w:rPr>
                <w:rFonts w:cs="Arial"/>
                <w:i/>
                <w:lang w:val="el-GR"/>
              </w:rPr>
              <w:t>τη γραφική παράσταση</w:t>
            </w:r>
            <w:r w:rsidR="00095D98" w:rsidRPr="00A33BD4">
              <w:rPr>
                <w:rFonts w:cs="Arial"/>
                <w:i/>
              </w:rPr>
              <w:t>.</w:t>
            </w:r>
          </w:p>
        </w:tc>
      </w:tr>
    </w:tbl>
    <w:p w14:paraId="1DC4A390" w14:textId="77777777" w:rsidR="00364CED" w:rsidRPr="00A33BD4" w:rsidRDefault="00364CED" w:rsidP="00AB4665">
      <w:pPr>
        <w:pStyle w:val="FTactivityassignment"/>
        <w:rPr>
          <w:rFonts w:cs="Arial"/>
          <w:lang w:val="sk-SK"/>
        </w:rPr>
      </w:pPr>
    </w:p>
    <w:sectPr w:rsidR="00364CED" w:rsidRPr="00A33BD4" w:rsidSect="00A33BD4"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880AB" w14:textId="77777777" w:rsidR="007A285D" w:rsidRDefault="007A285D">
      <w:pPr>
        <w:spacing w:after="0" w:line="240" w:lineRule="auto"/>
      </w:pPr>
      <w:r>
        <w:separator/>
      </w:r>
    </w:p>
  </w:endnote>
  <w:endnote w:type="continuationSeparator" w:id="0">
    <w:p w14:paraId="33980907" w14:textId="77777777" w:rsidR="007A285D" w:rsidRDefault="007A2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F3148" w14:textId="3A06B9D5" w:rsidR="004579DE" w:rsidRDefault="004579DE">
    <w:pPr>
      <w:pStyle w:val="Fuzeile"/>
      <w:jc w:val="center"/>
    </w:pPr>
  </w:p>
  <w:p w14:paraId="162C63C1" w14:textId="61FA623C" w:rsidR="00C87325" w:rsidRDefault="00C87325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D2A38" w14:textId="77777777" w:rsidR="00A33BD4" w:rsidRDefault="00A33BD4" w:rsidP="00A33BD4">
    <w:pPr>
      <w:pStyle w:val="Fuzeile"/>
      <w:spacing w:after="120"/>
      <w:rPr>
        <w:rFonts w:ascii="Arial" w:hAnsi="Arial" w:cs="Arial"/>
        <w:sz w:val="18"/>
        <w:szCs w:val="18"/>
      </w:rPr>
    </w:pPr>
    <w:r w:rsidRPr="006747DD">
      <w:rPr>
        <w:rFonts w:ascii="Arial" w:hAnsi="Arial" w:cs="Arial"/>
        <w:bCs/>
        <w:sz w:val="18"/>
        <w:szCs w:val="18"/>
      </w:rPr>
      <w:t xml:space="preserve">Αυτό το υλικό παρέχεται από την </w:t>
    </w:r>
    <w:hyperlink r:id="rId1" w:history="1">
      <w:r w:rsidRPr="006747DD">
        <w:rPr>
          <w:rStyle w:val="Hyperlink"/>
          <w:rFonts w:ascii="Arial" w:hAnsi="Arial" w:cs="Arial"/>
          <w:bCs/>
          <w:sz w:val="18"/>
          <w:szCs w:val="18"/>
        </w:rPr>
        <w:t xml:space="preserve">ομάδα FunThink </w:t>
      </w:r>
    </w:hyperlink>
    <w:r w:rsidRPr="006747DD">
      <w:rPr>
        <w:rFonts w:ascii="Arial" w:hAnsi="Arial" w:cs="Arial"/>
        <w:bCs/>
        <w:sz w:val="18"/>
        <w:szCs w:val="18"/>
      </w:rPr>
      <w:t xml:space="preserve">, υπεύθυνο ίδρυμα: Team </w:t>
    </w:r>
    <w:r>
      <w:rPr>
        <w:rFonts w:ascii="Arial" w:eastAsia="Calibri" w:hAnsi="Arial" w:cs="Arial"/>
        <w:color w:val="000000"/>
        <w:sz w:val="18"/>
        <w:szCs w:val="18"/>
      </w:rPr>
      <w:t xml:space="preserve">Pavel Jozef Šafárik -Universiteit στο Košice , Σλοβακία </w:t>
    </w:r>
    <w:r>
      <w:rPr>
        <w:rFonts w:ascii="Arial" w:hAnsi="Arial" w:cs="Arial"/>
        <w:bCs/>
        <w:sz w:val="18"/>
        <w:szCs w:val="18"/>
      </w:rPr>
      <w:t>.</w:t>
    </w:r>
  </w:p>
  <w:p w14:paraId="73C95685" w14:textId="77777777" w:rsidR="00A33BD4" w:rsidRPr="006747DD" w:rsidRDefault="00A33BD4" w:rsidP="00A33BD4">
    <w:pPr>
      <w:pStyle w:val="Fuzeile"/>
      <w:tabs>
        <w:tab w:val="clear" w:pos="8306"/>
        <w:tab w:val="right" w:pos="7938"/>
      </w:tabs>
      <w:ind w:left="1701" w:right="95"/>
      <w:rPr>
        <w:rFonts w:ascii="Arial" w:hAnsi="Arial" w:cs="Arial"/>
        <w:bCs/>
        <w:sz w:val="18"/>
        <w:szCs w:val="18"/>
      </w:rPr>
    </w:pPr>
    <w:r w:rsidRPr="006747DD"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66432" behindDoc="0" locked="0" layoutInCell="1" allowOverlap="1" wp14:anchorId="36460386" wp14:editId="3701F0B1">
          <wp:simplePos x="0" y="0"/>
          <wp:positionH relativeFrom="column">
            <wp:posOffset>-18415</wp:posOffset>
          </wp:positionH>
          <wp:positionV relativeFrom="paragraph">
            <wp:posOffset>51766</wp:posOffset>
          </wp:positionV>
          <wp:extent cx="952500" cy="333375"/>
          <wp:effectExtent l="0" t="0" r="0" b="9525"/>
          <wp:wrapNone/>
          <wp:docPr id="206157635" name="Grafik 206157635" descr="Ein Bild, das Text, Clipar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5B7638EF-E359-512F-954B-6E775E61040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 descr="Ein Bild, das Text, Clipart enthält.&#10;&#10;Automatisch generierte Beschreibung">
                    <a:extLst>
                      <a:ext uri="{FF2B5EF4-FFF2-40B4-BE49-F238E27FC236}">
                        <a16:creationId xmlns:a16="http://schemas.microsoft.com/office/drawing/2014/main" id="{5B7638EF-E359-512F-954B-6E775E61040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747DD">
      <w:rPr>
        <w:rFonts w:ascii="Arial" w:hAnsi="Arial" w:cs="Arial"/>
        <w:bCs/>
        <w:sz w:val="18"/>
        <w:szCs w:val="18"/>
      </w:rPr>
      <w:t xml:space="preserve">Εκτός εάν αναφέρεται διαφορετικά, αυτό το έργο και το περιεχόμενό του αδειοδοτούνται με άδεια Creative Commons ( </w:t>
    </w:r>
    <w:hyperlink r:id="rId3" w:history="1">
      <w:r w:rsidRPr="006747DD">
        <w:rPr>
          <w:rStyle w:val="Hyperlink"/>
          <w:rFonts w:ascii="Arial" w:hAnsi="Arial" w:cs="Arial"/>
          <w:bCs/>
          <w:sz w:val="18"/>
          <w:szCs w:val="18"/>
        </w:rPr>
        <w:t xml:space="preserve">CC BY-SA 4.0 </w:t>
      </w:r>
    </w:hyperlink>
    <w:r w:rsidRPr="006747DD">
      <w:rPr>
        <w:rFonts w:ascii="Arial" w:hAnsi="Arial" w:cs="Arial"/>
        <w:bCs/>
        <w:sz w:val="18"/>
        <w:szCs w:val="18"/>
      </w:rPr>
      <w:t>). Εξαιρούνται τα λογότυπα χρηματοδότησης και τα εικονίδια CC / εικονίδια λειτουργιών.</w:t>
    </w:r>
  </w:p>
  <w:p w14:paraId="0E0924A8" w14:textId="77777777" w:rsidR="00A33BD4" w:rsidRPr="006747DD" w:rsidRDefault="00A33BD4" w:rsidP="00A33BD4">
    <w:pPr>
      <w:pStyle w:val="Fuzeile"/>
      <w:ind w:left="1701" w:right="685"/>
      <w:rPr>
        <w:rFonts w:ascii="Arial" w:hAnsi="Arial" w:cs="Arial"/>
        <w:bCs/>
        <w:sz w:val="20"/>
        <w:szCs w:val="20"/>
      </w:rPr>
    </w:pPr>
  </w:p>
  <w:p w14:paraId="0FCFE9B8" w14:textId="77777777" w:rsidR="00A33BD4" w:rsidRPr="006747DD" w:rsidRDefault="00A33BD4" w:rsidP="000A6401">
    <w:pPr>
      <w:pStyle w:val="Fuzeile"/>
      <w:spacing w:after="120"/>
      <w:jc w:val="both"/>
      <w:rPr>
        <w:rFonts w:ascii="Arial" w:hAnsi="Arial" w:cs="Arial"/>
        <w:bCs/>
        <w:noProof/>
        <w:sz w:val="14"/>
        <w:szCs w:val="14"/>
        <w:lang w:eastAsia="en-GB"/>
      </w:rPr>
    </w:pPr>
    <w:r w:rsidRPr="006747DD">
      <w:rPr>
        <w:rFonts w:ascii="Arial" w:hAnsi="Arial" w:cs="Arial"/>
        <w:bCs/>
        <w:noProof/>
        <w:sz w:val="14"/>
        <w:szCs w:val="14"/>
        <w:lang w:eastAsia="en-GB"/>
      </w:rPr>
      <w:t>Η υποστήριξη της Ευρωπαϊκής Επιτροπής για την παραγωγή αυτής της δημοσίευσης δεν συνιστά έγκριση του περιεχομένου, το οποίο αντικατοπτρίζει μόνο τις απόψεις των συγγραφέων και η Επιτροπή δεν μπορεί να θεωρηθεί υπεύθυνη για οποιαδήποτε χρήση των πληροφοριών που περιέχονται σε αυτήν.</w:t>
    </w:r>
    <w:r w:rsidRPr="006747DD">
      <w:rPr>
        <w:rFonts w:ascii="Arial" w:hAnsi="Arial" w:cs="Arial"/>
        <w:noProof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15F4B" w14:textId="77777777" w:rsidR="007A285D" w:rsidRDefault="007A285D">
      <w:pPr>
        <w:spacing w:after="0" w:line="240" w:lineRule="auto"/>
      </w:pPr>
      <w:r>
        <w:separator/>
      </w:r>
    </w:p>
  </w:footnote>
  <w:footnote w:type="continuationSeparator" w:id="0">
    <w:p w14:paraId="37166DFC" w14:textId="77777777" w:rsidR="007A285D" w:rsidRDefault="007A2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8CEE8" w14:textId="06CB278B" w:rsidR="004579DE" w:rsidRDefault="00AB4E85" w:rsidP="004579DE">
    <w:pPr>
      <w:pStyle w:val="Kopfzeile"/>
      <w:jc w:val="center"/>
    </w:pPr>
    <w:r>
      <w:rPr>
        <w:noProof/>
        <w:lang w:val="sk-SK" w:eastAsia="sk-SK"/>
      </w:rPr>
      <w:drawing>
        <wp:anchor distT="0" distB="0" distL="114300" distR="114300" simplePos="0" relativeHeight="251664384" behindDoc="0" locked="0" layoutInCell="1" allowOverlap="1" wp14:anchorId="4C484F3C" wp14:editId="7F888FD5">
          <wp:simplePos x="0" y="0"/>
          <wp:positionH relativeFrom="margin">
            <wp:posOffset>3807460</wp:posOffset>
          </wp:positionH>
          <wp:positionV relativeFrom="paragraph">
            <wp:posOffset>27305</wp:posOffset>
          </wp:positionV>
          <wp:extent cx="1915160" cy="466725"/>
          <wp:effectExtent l="0" t="0" r="8890" b="9525"/>
          <wp:wrapNone/>
          <wp:docPr id="20" name="Picture 2" descr="https://wayback.archive-it.org/12090/20210123161206mp_/https:/eacea.ec.europa.eu/sites/eacea-site/files/logosbeneficaireserasmusleft_en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ayback.archive-it.org/12090/20210123161206mp_/https:/eacea.ec.europa.eu/sites/eacea-site/files/logosbeneficaireserasmusleft_en_1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191516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79DE">
      <w:rPr>
        <w:noProof/>
        <w:lang w:val="sk-SK" w:eastAsia="sk-SK"/>
      </w:rPr>
      <w:drawing>
        <wp:anchor distT="0" distB="0" distL="114300" distR="114300" simplePos="0" relativeHeight="251662336" behindDoc="0" locked="0" layoutInCell="1" allowOverlap="1" wp14:anchorId="5B877CC5" wp14:editId="12AD102F">
          <wp:simplePos x="0" y="0"/>
          <wp:positionH relativeFrom="margin">
            <wp:align>left</wp:align>
          </wp:positionH>
          <wp:positionV relativeFrom="paragraph">
            <wp:posOffset>-59055</wp:posOffset>
          </wp:positionV>
          <wp:extent cx="1295400" cy="581917"/>
          <wp:effectExtent l="0" t="0" r="0" b="8890"/>
          <wp:wrapNone/>
          <wp:docPr id="21" name="Picture 1" descr="https://bwsyncandshare.kit.edu/apps/files_sharing/publicpreview/ojRNgAoGQQom6bR?fileId=704542453&amp;file=/Organization/Templates/logo_final.png&amp;x=1680&amp;y=1050&amp;a=tr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308567" name="Picture 1" descr="https://bwsyncandshare.kit.edu/apps/files_sharing/publicpreview/ojRNgAoGQQom6bR?fileId=704542453&amp;file=/Organization/Templates/logo_final.png&amp;x=1680&amp;y=1050&amp;a=tru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1295400" cy="581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760B59" w14:textId="63A68863" w:rsidR="004579DE" w:rsidRDefault="004579DE" w:rsidP="004579DE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547D"/>
    <w:multiLevelType w:val="hybridMultilevel"/>
    <w:tmpl w:val="53BE3956"/>
    <w:lvl w:ilvl="0" w:tplc="61E272AA">
      <w:start w:val="1"/>
      <w:numFmt w:val="decimal"/>
      <w:pStyle w:val="FTNumberoftheactivity"/>
      <w:lvlText w:val="Aktivita 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3AE7E1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361DE"/>
    <w:multiLevelType w:val="hybridMultilevel"/>
    <w:tmpl w:val="7BFAC9A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1458F12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B17A96"/>
    <w:multiLevelType w:val="hybridMultilevel"/>
    <w:tmpl w:val="32DEDE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2201A"/>
    <w:multiLevelType w:val="hybridMultilevel"/>
    <w:tmpl w:val="820431C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910BA0"/>
    <w:multiLevelType w:val="hybridMultilevel"/>
    <w:tmpl w:val="493603D8"/>
    <w:lvl w:ilvl="0" w:tplc="FE1650B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B65B67"/>
    <w:multiLevelType w:val="hybridMultilevel"/>
    <w:tmpl w:val="8898BE52"/>
    <w:lvl w:ilvl="0" w:tplc="CCB2839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854E63C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D7653F6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938A9E02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CDC654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5ECE95A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DFEC0C9A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CA38412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1545210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ED20216"/>
    <w:multiLevelType w:val="hybridMultilevel"/>
    <w:tmpl w:val="5C7A2AC6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A72FA2"/>
    <w:multiLevelType w:val="hybridMultilevel"/>
    <w:tmpl w:val="18720FC4"/>
    <w:lvl w:ilvl="0" w:tplc="1D0841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C1AECBC">
      <w:start w:val="1"/>
      <w:numFmt w:val="lowerLetter"/>
      <w:lvlText w:val="%2."/>
      <w:lvlJc w:val="left"/>
      <w:pPr>
        <w:ind w:left="1440" w:hanging="360"/>
      </w:pPr>
    </w:lvl>
    <w:lvl w:ilvl="2" w:tplc="87126180">
      <w:start w:val="1"/>
      <w:numFmt w:val="lowerRoman"/>
      <w:lvlText w:val="%3."/>
      <w:lvlJc w:val="right"/>
      <w:pPr>
        <w:ind w:left="2160" w:hanging="180"/>
      </w:pPr>
    </w:lvl>
    <w:lvl w:ilvl="3" w:tplc="D206B8EE">
      <w:start w:val="1"/>
      <w:numFmt w:val="decimal"/>
      <w:lvlText w:val="%4."/>
      <w:lvlJc w:val="left"/>
      <w:pPr>
        <w:ind w:left="2880" w:hanging="360"/>
      </w:pPr>
    </w:lvl>
    <w:lvl w:ilvl="4" w:tplc="1186A284">
      <w:start w:val="1"/>
      <w:numFmt w:val="lowerLetter"/>
      <w:lvlText w:val="%5."/>
      <w:lvlJc w:val="left"/>
      <w:pPr>
        <w:ind w:left="3600" w:hanging="360"/>
      </w:pPr>
    </w:lvl>
    <w:lvl w:ilvl="5" w:tplc="542A356C">
      <w:start w:val="1"/>
      <w:numFmt w:val="lowerRoman"/>
      <w:lvlText w:val="%6."/>
      <w:lvlJc w:val="right"/>
      <w:pPr>
        <w:ind w:left="4320" w:hanging="180"/>
      </w:pPr>
    </w:lvl>
    <w:lvl w:ilvl="6" w:tplc="F2AAFF50">
      <w:start w:val="1"/>
      <w:numFmt w:val="decimal"/>
      <w:lvlText w:val="%7."/>
      <w:lvlJc w:val="left"/>
      <w:pPr>
        <w:ind w:left="5040" w:hanging="360"/>
      </w:pPr>
    </w:lvl>
    <w:lvl w:ilvl="7" w:tplc="5AFAC680">
      <w:start w:val="1"/>
      <w:numFmt w:val="lowerLetter"/>
      <w:lvlText w:val="%8."/>
      <w:lvlJc w:val="left"/>
      <w:pPr>
        <w:ind w:left="5760" w:hanging="360"/>
      </w:pPr>
    </w:lvl>
    <w:lvl w:ilvl="8" w:tplc="BB22B1B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A1C95"/>
    <w:multiLevelType w:val="hybridMultilevel"/>
    <w:tmpl w:val="29ECC6DE"/>
    <w:lvl w:ilvl="0" w:tplc="CAE2F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0DA9F44">
      <w:start w:val="1"/>
      <w:numFmt w:val="lowerLetter"/>
      <w:lvlText w:val="%2."/>
      <w:lvlJc w:val="left"/>
      <w:pPr>
        <w:ind w:left="1080" w:hanging="360"/>
      </w:pPr>
    </w:lvl>
    <w:lvl w:ilvl="2" w:tplc="5FD8684C">
      <w:start w:val="1"/>
      <w:numFmt w:val="lowerRoman"/>
      <w:lvlText w:val="%3."/>
      <w:lvlJc w:val="right"/>
      <w:pPr>
        <w:ind w:left="1800" w:hanging="180"/>
      </w:pPr>
    </w:lvl>
    <w:lvl w:ilvl="3" w:tplc="AB86C91E">
      <w:start w:val="1"/>
      <w:numFmt w:val="decimal"/>
      <w:lvlText w:val="%4."/>
      <w:lvlJc w:val="left"/>
      <w:pPr>
        <w:ind w:left="2520" w:hanging="360"/>
      </w:pPr>
    </w:lvl>
    <w:lvl w:ilvl="4" w:tplc="FE3AA0CA">
      <w:start w:val="1"/>
      <w:numFmt w:val="lowerLetter"/>
      <w:lvlText w:val="%5."/>
      <w:lvlJc w:val="left"/>
      <w:pPr>
        <w:ind w:left="3240" w:hanging="360"/>
      </w:pPr>
    </w:lvl>
    <w:lvl w:ilvl="5" w:tplc="FCE48002">
      <w:start w:val="1"/>
      <w:numFmt w:val="lowerRoman"/>
      <w:lvlText w:val="%6."/>
      <w:lvlJc w:val="right"/>
      <w:pPr>
        <w:ind w:left="3960" w:hanging="180"/>
      </w:pPr>
    </w:lvl>
    <w:lvl w:ilvl="6" w:tplc="3072EB6A">
      <w:start w:val="1"/>
      <w:numFmt w:val="decimal"/>
      <w:lvlText w:val="%7."/>
      <w:lvlJc w:val="left"/>
      <w:pPr>
        <w:ind w:left="4680" w:hanging="360"/>
      </w:pPr>
    </w:lvl>
    <w:lvl w:ilvl="7" w:tplc="C062F436">
      <w:start w:val="1"/>
      <w:numFmt w:val="lowerLetter"/>
      <w:lvlText w:val="%8."/>
      <w:lvlJc w:val="left"/>
      <w:pPr>
        <w:ind w:left="5400" w:hanging="360"/>
      </w:pPr>
    </w:lvl>
    <w:lvl w:ilvl="8" w:tplc="6100D952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FB35BE"/>
    <w:multiLevelType w:val="hybridMultilevel"/>
    <w:tmpl w:val="134CA106"/>
    <w:lvl w:ilvl="0" w:tplc="03C29930">
      <w:start w:val="1"/>
      <w:numFmt w:val="decimal"/>
      <w:pStyle w:val="FTLessonNo"/>
      <w:lvlText w:val="Lesson no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D3D4B"/>
    <w:multiLevelType w:val="hybridMultilevel"/>
    <w:tmpl w:val="3ED60F3E"/>
    <w:lvl w:ilvl="0" w:tplc="22F0D35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506A08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9ECF2CE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4EF8FD52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DF369CA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22EE674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92E26AA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BE94D47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244F9DE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0500D28"/>
    <w:multiLevelType w:val="hybridMultilevel"/>
    <w:tmpl w:val="BC243DCA"/>
    <w:lvl w:ilvl="0" w:tplc="F222B3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89C81E34">
      <w:start w:val="1"/>
      <w:numFmt w:val="lowerLetter"/>
      <w:lvlText w:val="%2."/>
      <w:lvlJc w:val="left"/>
      <w:pPr>
        <w:ind w:left="1440" w:hanging="360"/>
      </w:pPr>
    </w:lvl>
    <w:lvl w:ilvl="2" w:tplc="06400ADC">
      <w:start w:val="1"/>
      <w:numFmt w:val="lowerRoman"/>
      <w:lvlText w:val="%3."/>
      <w:lvlJc w:val="right"/>
      <w:pPr>
        <w:ind w:left="2160" w:hanging="180"/>
      </w:pPr>
    </w:lvl>
    <w:lvl w:ilvl="3" w:tplc="E78C8422">
      <w:start w:val="1"/>
      <w:numFmt w:val="decimal"/>
      <w:lvlText w:val="%4."/>
      <w:lvlJc w:val="left"/>
      <w:pPr>
        <w:ind w:left="2880" w:hanging="360"/>
      </w:pPr>
    </w:lvl>
    <w:lvl w:ilvl="4" w:tplc="86864964">
      <w:start w:val="1"/>
      <w:numFmt w:val="lowerLetter"/>
      <w:lvlText w:val="%5."/>
      <w:lvlJc w:val="left"/>
      <w:pPr>
        <w:ind w:left="3600" w:hanging="360"/>
      </w:pPr>
    </w:lvl>
    <w:lvl w:ilvl="5" w:tplc="007CF366">
      <w:start w:val="1"/>
      <w:numFmt w:val="lowerRoman"/>
      <w:lvlText w:val="%6."/>
      <w:lvlJc w:val="right"/>
      <w:pPr>
        <w:ind w:left="4320" w:hanging="180"/>
      </w:pPr>
    </w:lvl>
    <w:lvl w:ilvl="6" w:tplc="337C9B12">
      <w:start w:val="1"/>
      <w:numFmt w:val="decimal"/>
      <w:lvlText w:val="%7."/>
      <w:lvlJc w:val="left"/>
      <w:pPr>
        <w:ind w:left="5040" w:hanging="360"/>
      </w:pPr>
    </w:lvl>
    <w:lvl w:ilvl="7" w:tplc="6D6068BA">
      <w:start w:val="1"/>
      <w:numFmt w:val="lowerLetter"/>
      <w:lvlText w:val="%8."/>
      <w:lvlJc w:val="left"/>
      <w:pPr>
        <w:ind w:left="5760" w:hanging="360"/>
      </w:pPr>
    </w:lvl>
    <w:lvl w:ilvl="8" w:tplc="460822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1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9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325"/>
    <w:rsid w:val="00027137"/>
    <w:rsid w:val="0008421C"/>
    <w:rsid w:val="00095D98"/>
    <w:rsid w:val="000A6401"/>
    <w:rsid w:val="000E0EDB"/>
    <w:rsid w:val="001054B7"/>
    <w:rsid w:val="001127D8"/>
    <w:rsid w:val="0015305E"/>
    <w:rsid w:val="00155AD3"/>
    <w:rsid w:val="00210733"/>
    <w:rsid w:val="0025075D"/>
    <w:rsid w:val="002B3820"/>
    <w:rsid w:val="002C32D3"/>
    <w:rsid w:val="003275AA"/>
    <w:rsid w:val="00341FD1"/>
    <w:rsid w:val="00364CED"/>
    <w:rsid w:val="0037093F"/>
    <w:rsid w:val="003C476F"/>
    <w:rsid w:val="003D3AB7"/>
    <w:rsid w:val="00441B7C"/>
    <w:rsid w:val="00446B3F"/>
    <w:rsid w:val="004540E5"/>
    <w:rsid w:val="004568FE"/>
    <w:rsid w:val="004579DE"/>
    <w:rsid w:val="00471FB3"/>
    <w:rsid w:val="004A0F9A"/>
    <w:rsid w:val="004E5EE8"/>
    <w:rsid w:val="004F4492"/>
    <w:rsid w:val="004F7108"/>
    <w:rsid w:val="00502479"/>
    <w:rsid w:val="0052727B"/>
    <w:rsid w:val="00543AED"/>
    <w:rsid w:val="006644CE"/>
    <w:rsid w:val="006B0083"/>
    <w:rsid w:val="006C1D24"/>
    <w:rsid w:val="006D1257"/>
    <w:rsid w:val="006E30C5"/>
    <w:rsid w:val="006E6829"/>
    <w:rsid w:val="00723E93"/>
    <w:rsid w:val="007474DB"/>
    <w:rsid w:val="007A285D"/>
    <w:rsid w:val="007B0932"/>
    <w:rsid w:val="00857058"/>
    <w:rsid w:val="008A787F"/>
    <w:rsid w:val="009D65F0"/>
    <w:rsid w:val="00A33BD4"/>
    <w:rsid w:val="00A56BA3"/>
    <w:rsid w:val="00AA22DC"/>
    <w:rsid w:val="00AA441E"/>
    <w:rsid w:val="00AB4665"/>
    <w:rsid w:val="00AB4E85"/>
    <w:rsid w:val="00AB7ED5"/>
    <w:rsid w:val="00AF6FFD"/>
    <w:rsid w:val="00B2407A"/>
    <w:rsid w:val="00B32E09"/>
    <w:rsid w:val="00BA5999"/>
    <w:rsid w:val="00BE02CD"/>
    <w:rsid w:val="00BE4413"/>
    <w:rsid w:val="00C75470"/>
    <w:rsid w:val="00C87325"/>
    <w:rsid w:val="00CC1BA1"/>
    <w:rsid w:val="00D06B3D"/>
    <w:rsid w:val="00D16E29"/>
    <w:rsid w:val="00D224A6"/>
    <w:rsid w:val="00D63773"/>
    <w:rsid w:val="00D7758E"/>
    <w:rsid w:val="00DD79D4"/>
    <w:rsid w:val="00E206F9"/>
    <w:rsid w:val="00EB330F"/>
    <w:rsid w:val="00F250F9"/>
    <w:rsid w:val="00F4008A"/>
    <w:rsid w:val="00FC705F"/>
    <w:rsid w:val="00FD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194E69"/>
  <w15:docId w15:val="{DDBC34F2-2E61-41C1-9B4B-01E09089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1">
    <w:name w:val="Table Grid Light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1">
    <w:name w:val="Grid Table 2 - Acc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1">
    <w:name w:val="Grid Table 2 - Acc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1">
    <w:name w:val="Grid Table 3 - Acc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1">
    <w:name w:val="Grid Table 3 - Acc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1">
    <w:name w:val="Grid Table 4 - Accent 2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1">
    <w:name w:val="Grid Table 4 - Accent 6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1">
    <w:name w:val="Grid Table 5 Dark - Acc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1">
    <w:name w:val="Grid Table 5 Dark - Acc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1">
    <w:name w:val="List Table 1 Light - Accent 2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1">
    <w:name w:val="List Table 1 Light - Accent 6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1">
    <w:name w:val="List Table 2 - Acc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1">
    <w:name w:val="List Table 2 - Acc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1">
    <w:name w:val="List Table 4 - Acc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1">
    <w:name w:val="List Table 4 - Acc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1">
    <w:name w:val="List Table 5 Dark - Acc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1">
    <w:name w:val="List Table 5 Dark - Acc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FTphase">
    <w:name w:val="FT phase"/>
    <w:basedOn w:val="berschrift2"/>
    <w:next w:val="Standard"/>
    <w:qFormat/>
    <w:rsid w:val="004579DE"/>
    <w:pPr>
      <w:ind w:left="360" w:hanging="360"/>
    </w:pPr>
    <w:rPr>
      <w:b/>
      <w:sz w:val="28"/>
    </w:rPr>
  </w:style>
  <w:style w:type="paragraph" w:customStyle="1" w:styleId="FTactivityassignment">
    <w:name w:val="FT activity assignment"/>
    <w:basedOn w:val="Standard"/>
    <w:qFormat/>
    <w:rsid w:val="007474DB"/>
    <w:pPr>
      <w:spacing w:line="360" w:lineRule="auto"/>
    </w:pPr>
    <w:rPr>
      <w:rFonts w:ascii="Arial" w:hAnsi="Arial"/>
      <w:iCs/>
      <w:szCs w:val="28"/>
    </w:rPr>
  </w:style>
  <w:style w:type="paragraph" w:customStyle="1" w:styleId="FTNumberoftheactivity">
    <w:name w:val="FT Number of the activity"/>
    <w:basedOn w:val="berschrift2"/>
    <w:next w:val="FTactivityassignment"/>
    <w:qFormat/>
    <w:rsid w:val="00BE4413"/>
    <w:pPr>
      <w:numPr>
        <w:numId w:val="8"/>
      </w:numPr>
      <w:pBdr>
        <w:top w:val="single" w:sz="2" w:space="1" w:color="299AF5"/>
        <w:bottom w:val="single" w:sz="2" w:space="1" w:color="299AF5"/>
      </w:pBdr>
      <w:spacing w:after="0"/>
    </w:pPr>
    <w:rPr>
      <w:sz w:val="22"/>
      <w:szCs w:val="20"/>
    </w:rPr>
  </w:style>
  <w:style w:type="paragraph" w:customStyle="1" w:styleId="FTLessonNo">
    <w:name w:val="FT Lesson No"/>
    <w:basedOn w:val="berschrift1"/>
    <w:qFormat/>
    <w:rsid w:val="006E30C5"/>
    <w:pPr>
      <w:numPr>
        <w:numId w:val="9"/>
      </w:numPr>
      <w:pBdr>
        <w:top w:val="single" w:sz="2" w:space="1" w:color="FFB800"/>
        <w:left w:val="single" w:sz="2" w:space="4" w:color="FFB800"/>
        <w:bottom w:val="single" w:sz="2" w:space="1" w:color="FFB800"/>
        <w:right w:val="single" w:sz="2" w:space="4" w:color="FFB800"/>
      </w:pBdr>
      <w:shd w:val="clear" w:color="auto" w:fill="FFB800"/>
      <w:spacing w:line="240" w:lineRule="auto"/>
      <w:ind w:left="357" w:hanging="357"/>
      <w:jc w:val="center"/>
    </w:pPr>
    <w:rPr>
      <w:b/>
      <w:color w:val="FFFFFF" w:themeColor="background1"/>
      <w:sz w:val="20"/>
    </w:rPr>
  </w:style>
  <w:style w:type="paragraph" w:styleId="StandardWeb">
    <w:name w:val="Normal (Web)"/>
    <w:basedOn w:val="Standard"/>
    <w:uiPriority w:val="99"/>
    <w:unhideWhenUsed/>
    <w:rsid w:val="00D63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lemithellemGitternetz">
    <w:name w:val="Grid Table Light"/>
    <w:basedOn w:val="NormaleTabelle"/>
    <w:uiPriority w:val="40"/>
    <w:rsid w:val="00D63773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Absatz-Standardschriftart"/>
    <w:rsid w:val="004F7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8.png"/><Relationship Id="rId1" Type="http://schemas.openxmlformats.org/officeDocument/2006/relationships/hyperlink" Target="https://www.funthink.eu/default-title/advisory-boar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66CAAA019718439AFC23FDB954B911" ma:contentTypeVersion="13" ma:contentTypeDescription="Umožňuje vytvoriť nový dokument." ma:contentTypeScope="" ma:versionID="db101fe95a47cd7c65440eef70d9d745">
  <xsd:schema xmlns:xsd="http://www.w3.org/2001/XMLSchema" xmlns:xs="http://www.w3.org/2001/XMLSchema" xmlns:p="http://schemas.microsoft.com/office/2006/metadata/properties" xmlns:ns2="c93b9852-54a0-4756-a3e0-edbf2ec0551f" xmlns:ns3="0152bcc1-420b-4f86-a611-d91baf261c30" targetNamespace="http://schemas.microsoft.com/office/2006/metadata/properties" ma:root="true" ma:fieldsID="8cada3dd1d65d7634f4ed17d37f45f89" ns2:_="" ns3:_="">
    <xsd:import namespace="c93b9852-54a0-4756-a3e0-edbf2ec0551f"/>
    <xsd:import namespace="0152bcc1-420b-4f86-a611-d91baf261c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b9852-54a0-4756-a3e0-edbf2ec05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abd44fc1-b512-40ba-a72c-fa16cc8c0a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2bcc1-420b-4f86-a611-d91baf261c3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dbea68b-6ed5-442d-bcb7-a4df707e08d9}" ma:internalName="TaxCatchAll" ma:showField="CatchAllData" ma:web="0152bcc1-420b-4f86-a611-d91baf261c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52bcc1-420b-4f86-a611-d91baf261c30" xsi:nil="true"/>
    <lcf76f155ced4ddcb4097134ff3c332f xmlns="c93b9852-54a0-4756-a3e0-edbf2ec0551f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983D5126-5956-4072-A6C2-404227B49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B31932-20B8-4279-AF49-420603181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3b9852-54a0-4756-a3e0-edbf2ec0551f"/>
    <ds:schemaRef ds:uri="0152bcc1-420b-4f86-a611-d91baf261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6FB6E-B4F3-4217-81B2-B86671752D33}">
  <ds:schemaRefs>
    <ds:schemaRef ds:uri="http://schemas.microsoft.com/office/2006/metadata/properties"/>
    <ds:schemaRef ds:uri="http://schemas.microsoft.com/office/infopath/2007/PartnerControls"/>
    <ds:schemaRef ds:uri="0152bcc1-420b-4f86-a611-d91baf261c30"/>
    <ds:schemaRef ds:uri="c93b9852-54a0-4756-a3e0-edbf2ec0551f"/>
  </ds:schemaRefs>
</ds:datastoreItem>
</file>

<file path=customXml/itemProps5.xml><?xml version="1.0" encoding="utf-8"?>
<ds:datastoreItem xmlns:ds="http://schemas.openxmlformats.org/officeDocument/2006/customXml" ds:itemID="{3F4826CE-6A0F-4EB5-9FAC-4416D6E5F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1417</Characters>
  <Application>Microsoft Office Word</Application>
  <DocSecurity>0</DocSecurity>
  <Lines>94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Frey, Kerstin</cp:lastModifiedBy>
  <cp:revision>4</cp:revision>
  <dcterms:created xsi:type="dcterms:W3CDTF">2023-10-02T12:47:00Z</dcterms:created>
  <dcterms:modified xsi:type="dcterms:W3CDTF">2023-10-13T15:47:00Z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0x0101005B66CAAA019718439AFC23FDB954B911</vt:lpwstr>
  </property>
  <property fmtid="{D5CDD505-2E9C-101B-9397-08002B2CF9AE}" pid="3" name="GrammarlyDocumentId">
    <vt:lpwstr>422b5880db932d9179d56517bb1235955fa7912331bfb7cdfff20de05a377699</vt:lpwstr>
  </property>
</Properties>
</file>