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AD16" w14:textId="59D46F3D" w:rsidR="00D63773" w:rsidRPr="0077115D" w:rsidRDefault="00D63773" w:rsidP="00D63773">
      <w:pPr>
        <w:pStyle w:val="FTNumberoftheactivity"/>
        <w:numPr>
          <w:ilvl w:val="0"/>
          <w:numId w:val="0"/>
        </w:numPr>
        <w:ind w:left="360" w:hanging="360"/>
        <w:rPr>
          <w:b/>
          <w:lang w:val="sk-SK"/>
        </w:rPr>
      </w:pPr>
      <w:r w:rsidRPr="0077115D">
        <w:rPr>
          <w:b/>
          <w:lang w:val="sk-SK"/>
        </w:rPr>
        <w:t>Aktivita 2</w:t>
      </w:r>
    </w:p>
    <w:p w14:paraId="2F8E4407" w14:textId="32B6D2D5" w:rsidR="00364CED" w:rsidRPr="0077115D" w:rsidRDefault="00364CED" w:rsidP="00364CED">
      <w:pPr>
        <w:pStyle w:val="FTactivityassignment"/>
        <w:rPr>
          <w:rFonts w:cs="Arial"/>
          <w:lang w:val="sk-SK"/>
        </w:rPr>
      </w:pPr>
      <w:r w:rsidRPr="0077115D">
        <w:rPr>
          <w:rFonts w:cs="Arial"/>
          <w:lang w:val="sk-SK"/>
        </w:rPr>
        <w:t>Odhadnite</w:t>
      </w:r>
      <w:r w:rsidR="0047052F">
        <w:rPr>
          <w:rFonts w:cs="Arial"/>
          <w:lang w:val="sk-SK"/>
        </w:rPr>
        <w:t>,</w:t>
      </w:r>
      <w:r w:rsidRPr="0077115D">
        <w:rPr>
          <w:rFonts w:cs="Arial"/>
          <w:lang w:val="sk-SK"/>
        </w:rPr>
        <w:t xml:space="preserve"> v ktorej nádobe je najviac vody. Nádobu, ktorú ste si vybrali</w:t>
      </w:r>
      <w:r w:rsidR="0047052F">
        <w:rPr>
          <w:rFonts w:cs="Arial"/>
          <w:lang w:val="sk-SK"/>
        </w:rPr>
        <w:t>,</w:t>
      </w:r>
      <w:r w:rsidRPr="0077115D">
        <w:rPr>
          <w:rFonts w:cs="Arial"/>
          <w:lang w:val="sk-SK"/>
        </w:rPr>
        <w:t xml:space="preserve"> nakreslite.</w:t>
      </w:r>
    </w:p>
    <w:p w14:paraId="2C078F06" w14:textId="0B9BF039" w:rsidR="00364CED" w:rsidRPr="0077115D" w:rsidRDefault="00364CED" w:rsidP="00364CED">
      <w:pPr>
        <w:pStyle w:val="FTactivityassignment"/>
        <w:rPr>
          <w:rFonts w:cs="Arial"/>
          <w:lang w:val="sk-SK"/>
        </w:rPr>
      </w:pPr>
    </w:p>
    <w:p w14:paraId="785B72FA" w14:textId="4292D417" w:rsidR="00364CED" w:rsidRPr="0077115D" w:rsidRDefault="00364CED" w:rsidP="00364CED">
      <w:pPr>
        <w:pStyle w:val="FTactivityassignment"/>
        <w:rPr>
          <w:rFonts w:cs="Arial"/>
          <w:lang w:val="sk-SK"/>
        </w:rPr>
      </w:pPr>
    </w:p>
    <w:p w14:paraId="15DF4E53" w14:textId="77777777" w:rsidR="00702ADC" w:rsidRPr="0077115D" w:rsidRDefault="00702ADC" w:rsidP="00364CED">
      <w:pPr>
        <w:pStyle w:val="FTactivityassignment"/>
        <w:rPr>
          <w:rFonts w:cs="Arial"/>
          <w:lang w:val="sk-SK"/>
        </w:rPr>
      </w:pPr>
    </w:p>
    <w:p w14:paraId="45BC6B60" w14:textId="59B211F7" w:rsidR="00D63773" w:rsidRPr="0077115D" w:rsidRDefault="00364CED" w:rsidP="00AB4665">
      <w:pPr>
        <w:pStyle w:val="FTNumberoftheactivity"/>
        <w:numPr>
          <w:ilvl w:val="0"/>
          <w:numId w:val="0"/>
        </w:numPr>
        <w:ind w:left="360" w:hanging="360"/>
        <w:rPr>
          <w:b/>
          <w:lang w:val="sk-SK"/>
        </w:rPr>
      </w:pPr>
      <w:r w:rsidRPr="0077115D">
        <w:rPr>
          <w:b/>
          <w:lang w:val="sk-SK"/>
        </w:rPr>
        <w:t>Aktivita 4</w:t>
      </w:r>
    </w:p>
    <w:p w14:paraId="1F6823AC" w14:textId="349ADFF4" w:rsidR="00364CED" w:rsidRPr="0077115D" w:rsidRDefault="00364CED" w:rsidP="00364CED">
      <w:pPr>
        <w:pStyle w:val="FTactivityassignment"/>
        <w:rPr>
          <w:rFonts w:cs="Arial"/>
          <w:lang w:val="sk-SK"/>
        </w:rPr>
      </w:pPr>
      <w:r w:rsidRPr="0077115D">
        <w:rPr>
          <w:rFonts w:cs="Arial"/>
          <w:lang w:val="sk-SK"/>
        </w:rPr>
        <w:t xml:space="preserve">Každý dostane 2 obrázky grafu závislosti výšky hladiny vody (os </w:t>
      </w:r>
      <m:oMath>
        <m:r>
          <w:rPr>
            <w:rFonts w:ascii="Cambria Math" w:hAnsi="Cambria Math" w:cs="Arial"/>
            <w:lang w:val="sk-SK"/>
          </w:rPr>
          <m:t>y</m:t>
        </m:r>
      </m:oMath>
      <w:r w:rsidRPr="0077115D">
        <w:rPr>
          <w:rFonts w:cs="Arial"/>
          <w:lang w:val="sk-SK"/>
        </w:rPr>
        <w:t xml:space="preserve">) od objemu vody preliatej do nádoby (os </w:t>
      </w:r>
      <m:oMath>
        <m:r>
          <w:rPr>
            <w:rFonts w:ascii="Cambria Math" w:hAnsi="Cambria Math" w:cs="Arial"/>
            <w:lang w:val="sk-SK"/>
          </w:rPr>
          <m:t>x</m:t>
        </m:r>
      </m:oMath>
      <w:r w:rsidRPr="0077115D">
        <w:rPr>
          <w:rFonts w:cs="Arial"/>
          <w:lang w:val="sk-SK"/>
        </w:rPr>
        <w:t>). Načrtnite, ako by mohla vyzerať nádoba zodpovedajúca vašim grafom.</w:t>
      </w:r>
    </w:p>
    <w:tbl>
      <w:tblPr>
        <w:tblStyle w:val="Mriekatabuky"/>
        <w:tblW w:w="0" w:type="auto"/>
        <w:tblLook w:val="04A0" w:firstRow="1" w:lastRow="0" w:firstColumn="1" w:lastColumn="0" w:noHBand="0" w:noVBand="1"/>
      </w:tblPr>
      <w:tblGrid>
        <w:gridCol w:w="4508"/>
        <w:gridCol w:w="4508"/>
      </w:tblGrid>
      <w:tr w:rsidR="00364CED" w:rsidRPr="0077115D" w14:paraId="43D1C97D" w14:textId="77777777" w:rsidTr="00364CED">
        <w:trPr>
          <w:trHeight w:val="3402"/>
        </w:trPr>
        <w:tc>
          <w:tcPr>
            <w:tcW w:w="5228" w:type="dxa"/>
          </w:tcPr>
          <w:p w14:paraId="181253A0" w14:textId="77777777" w:rsidR="00364CED" w:rsidRPr="0077115D" w:rsidRDefault="00364CED" w:rsidP="00AB4665">
            <w:pPr>
              <w:pStyle w:val="FTactivityassignment"/>
              <w:rPr>
                <w:rFonts w:cs="Arial"/>
                <w:lang w:val="sk-SK"/>
              </w:rPr>
            </w:pPr>
          </w:p>
        </w:tc>
        <w:tc>
          <w:tcPr>
            <w:tcW w:w="5228" w:type="dxa"/>
          </w:tcPr>
          <w:p w14:paraId="121ED4AE" w14:textId="77777777" w:rsidR="00364CED" w:rsidRPr="0077115D" w:rsidRDefault="00364CED" w:rsidP="00AB4665">
            <w:pPr>
              <w:pStyle w:val="FTactivityassignment"/>
              <w:rPr>
                <w:rFonts w:cs="Arial"/>
                <w:lang w:val="sk-SK"/>
              </w:rPr>
            </w:pPr>
          </w:p>
        </w:tc>
      </w:tr>
    </w:tbl>
    <w:p w14:paraId="74A6C007" w14:textId="5BFCE6C6" w:rsidR="00441B7C" w:rsidRPr="0077115D" w:rsidRDefault="00364CED" w:rsidP="00441B7C">
      <w:pPr>
        <w:pStyle w:val="FTNumberoftheactivity"/>
        <w:numPr>
          <w:ilvl w:val="0"/>
          <w:numId w:val="0"/>
        </w:numPr>
        <w:ind w:left="360" w:hanging="360"/>
        <w:rPr>
          <w:b/>
          <w:lang w:val="sk-SK"/>
        </w:rPr>
      </w:pPr>
      <w:r w:rsidRPr="0077115D">
        <w:rPr>
          <w:b/>
          <w:lang w:val="sk-SK"/>
        </w:rPr>
        <w:t>Aktivita 5</w:t>
      </w:r>
    </w:p>
    <w:p w14:paraId="102E272E" w14:textId="77777777" w:rsidR="00364CED" w:rsidRPr="0077115D" w:rsidRDefault="00364CED" w:rsidP="00364CED">
      <w:pPr>
        <w:pStyle w:val="FTactivityassignment"/>
        <w:rPr>
          <w:rFonts w:cs="Arial"/>
          <w:lang w:val="sk-SK"/>
        </w:rPr>
      </w:pPr>
      <w:r w:rsidRPr="0077115D">
        <w:rPr>
          <w:rFonts w:cs="Arial"/>
          <w:lang w:val="sk-SK"/>
        </w:rPr>
        <w:t xml:space="preserve">Postavte sa na stanovisko označené písmenami na vašich grafoch. </w:t>
      </w:r>
      <w:r w:rsidRPr="0077115D">
        <w:rPr>
          <w:rFonts w:cs="Arial"/>
          <w:lang w:val="sk-SK"/>
        </w:rPr>
        <w:br/>
        <w:t>Všetci, ktorí ste na stanovisku, porovnajte navzájom svoje nákresy nádob. Čo ste zistili?</w:t>
      </w:r>
    </w:p>
    <w:p w14:paraId="577BAA29" w14:textId="77777777" w:rsidR="00441B7C" w:rsidRPr="0077115D" w:rsidRDefault="00441B7C" w:rsidP="00AB4665">
      <w:pPr>
        <w:pStyle w:val="FTactivityassignment"/>
        <w:rPr>
          <w:rFonts w:cs="Arial"/>
          <w:lang w:val="sk-SK"/>
        </w:rPr>
      </w:pPr>
    </w:p>
    <w:p w14:paraId="16907A78" w14:textId="6A46717C" w:rsidR="00441B7C" w:rsidRPr="0077115D" w:rsidRDefault="00441B7C" w:rsidP="00AB4665">
      <w:pPr>
        <w:pStyle w:val="FTactivityassignment"/>
        <w:rPr>
          <w:rFonts w:cs="Arial"/>
          <w:lang w:val="sk-SK"/>
        </w:rPr>
      </w:pPr>
    </w:p>
    <w:p w14:paraId="2B7C94B0" w14:textId="6560FA54" w:rsidR="00702ADC" w:rsidRPr="0077115D" w:rsidRDefault="00702ADC" w:rsidP="00AB4665">
      <w:pPr>
        <w:pStyle w:val="FTactivityassignment"/>
        <w:rPr>
          <w:rFonts w:cs="Arial"/>
          <w:lang w:val="sk-SK"/>
        </w:rPr>
      </w:pPr>
    </w:p>
    <w:p w14:paraId="547052EA" w14:textId="7429B226" w:rsidR="00702ADC" w:rsidRPr="0077115D" w:rsidRDefault="00702ADC" w:rsidP="00AB4665">
      <w:pPr>
        <w:pStyle w:val="FTactivityassignment"/>
        <w:rPr>
          <w:rFonts w:cs="Arial"/>
          <w:lang w:val="sk-SK"/>
        </w:rPr>
      </w:pPr>
    </w:p>
    <w:p w14:paraId="7EA43F28" w14:textId="7E17DC56" w:rsidR="00702ADC" w:rsidRPr="0077115D" w:rsidRDefault="00702ADC" w:rsidP="00AB4665">
      <w:pPr>
        <w:pStyle w:val="FTactivityassignment"/>
        <w:rPr>
          <w:rFonts w:cs="Arial"/>
          <w:lang w:val="sk-SK"/>
        </w:rPr>
      </w:pPr>
    </w:p>
    <w:p w14:paraId="746CC45A" w14:textId="0BB5AD4E" w:rsidR="00702ADC" w:rsidRPr="0077115D" w:rsidRDefault="00702ADC" w:rsidP="00AB4665">
      <w:pPr>
        <w:pStyle w:val="FTactivityassignment"/>
        <w:rPr>
          <w:rFonts w:cs="Arial"/>
          <w:lang w:val="sk-SK"/>
        </w:rPr>
      </w:pPr>
    </w:p>
    <w:p w14:paraId="3844CDAA" w14:textId="77777777" w:rsidR="00702ADC" w:rsidRPr="0077115D" w:rsidRDefault="00702ADC" w:rsidP="00AB4665">
      <w:pPr>
        <w:pStyle w:val="FTactivityassignment"/>
        <w:rPr>
          <w:rFonts w:cs="Arial"/>
          <w:lang w:val="sk-SK"/>
        </w:rPr>
      </w:pPr>
    </w:p>
    <w:p w14:paraId="6E401836" w14:textId="6D19F924" w:rsidR="00441B7C" w:rsidRPr="0077115D" w:rsidRDefault="00364CED" w:rsidP="00441B7C">
      <w:pPr>
        <w:pStyle w:val="FTNumberoftheactivity"/>
        <w:numPr>
          <w:ilvl w:val="0"/>
          <w:numId w:val="0"/>
        </w:numPr>
        <w:ind w:left="360" w:hanging="360"/>
        <w:rPr>
          <w:b/>
          <w:lang w:val="sk-SK"/>
        </w:rPr>
      </w:pPr>
      <w:r w:rsidRPr="0077115D">
        <w:rPr>
          <w:b/>
          <w:lang w:val="sk-SK"/>
        </w:rPr>
        <w:lastRenderedPageBreak/>
        <w:t>Aktivita 6</w:t>
      </w:r>
    </w:p>
    <w:p w14:paraId="1880C593" w14:textId="49E98370" w:rsidR="00AB4665" w:rsidRPr="0077115D" w:rsidRDefault="00364CED" w:rsidP="00AB4665">
      <w:pPr>
        <w:pStyle w:val="FTactivityassignment"/>
        <w:rPr>
          <w:rFonts w:cs="Arial"/>
          <w:lang w:val="sk-SK"/>
        </w:rPr>
      </w:pPr>
      <w:r w:rsidRPr="0077115D">
        <w:rPr>
          <w:rFonts w:cs="Arial"/>
          <w:lang w:val="sk-SK"/>
        </w:rPr>
        <w:t>Načrtnite nádoby, na ktorých</w:t>
      </w:r>
      <w:r w:rsidR="00441B7C" w:rsidRPr="0077115D">
        <w:rPr>
          <w:rFonts w:cs="Arial"/>
          <w:lang w:val="sk-SK"/>
        </w:rPr>
        <w:t xml:space="preserve"> ste sa dohodli na stanovisku.</w:t>
      </w:r>
    </w:p>
    <w:tbl>
      <w:tblPr>
        <w:tblStyle w:val="Mriekatabuky"/>
        <w:tblW w:w="0" w:type="auto"/>
        <w:tblLook w:val="04A0" w:firstRow="1" w:lastRow="0" w:firstColumn="1" w:lastColumn="0" w:noHBand="0" w:noVBand="1"/>
      </w:tblPr>
      <w:tblGrid>
        <w:gridCol w:w="4508"/>
        <w:gridCol w:w="4508"/>
      </w:tblGrid>
      <w:tr w:rsidR="00364CED" w:rsidRPr="0077115D" w14:paraId="1C22D0F7" w14:textId="77777777" w:rsidTr="00364CED">
        <w:trPr>
          <w:trHeight w:val="3402"/>
        </w:trPr>
        <w:tc>
          <w:tcPr>
            <w:tcW w:w="5228" w:type="dxa"/>
          </w:tcPr>
          <w:p w14:paraId="2B1A227C" w14:textId="77777777" w:rsidR="00364CED" w:rsidRPr="0077115D" w:rsidRDefault="00364CED" w:rsidP="00740E1C">
            <w:pPr>
              <w:pStyle w:val="FTactivityassignment"/>
              <w:rPr>
                <w:rFonts w:cs="Arial"/>
                <w:lang w:val="sk-SK"/>
              </w:rPr>
            </w:pPr>
          </w:p>
        </w:tc>
        <w:tc>
          <w:tcPr>
            <w:tcW w:w="5228" w:type="dxa"/>
          </w:tcPr>
          <w:p w14:paraId="24A9AB71" w14:textId="77777777" w:rsidR="00364CED" w:rsidRPr="0077115D" w:rsidRDefault="00364CED" w:rsidP="00740E1C">
            <w:pPr>
              <w:pStyle w:val="FTactivityassignment"/>
              <w:rPr>
                <w:rFonts w:cs="Arial"/>
                <w:lang w:val="sk-SK"/>
              </w:rPr>
            </w:pPr>
          </w:p>
        </w:tc>
      </w:tr>
    </w:tbl>
    <w:p w14:paraId="1E644644" w14:textId="32CC8312" w:rsidR="00364CED" w:rsidRPr="0077115D" w:rsidRDefault="00364CED" w:rsidP="00AB4665">
      <w:pPr>
        <w:pStyle w:val="FTactivityassignment"/>
        <w:rPr>
          <w:rFonts w:cs="Arial"/>
          <w:lang w:val="sk-SK"/>
        </w:rPr>
      </w:pPr>
    </w:p>
    <w:p w14:paraId="6ACD16DD" w14:textId="58F30782" w:rsidR="00702ADC" w:rsidRPr="0077115D" w:rsidRDefault="00702ADC" w:rsidP="00AB4665">
      <w:pPr>
        <w:pStyle w:val="FTactivityassignment"/>
        <w:rPr>
          <w:rFonts w:cs="Arial"/>
          <w:lang w:val="sk-SK"/>
        </w:rPr>
      </w:pPr>
    </w:p>
    <w:p w14:paraId="7E73DD5D" w14:textId="3E004281" w:rsidR="00702ADC" w:rsidRPr="0077115D" w:rsidRDefault="00702ADC" w:rsidP="00AB4665">
      <w:pPr>
        <w:pStyle w:val="FTactivityassignment"/>
        <w:rPr>
          <w:rFonts w:cs="Arial"/>
          <w:lang w:val="sk-SK"/>
        </w:rPr>
      </w:pPr>
    </w:p>
    <w:p w14:paraId="2B04234F" w14:textId="58CB5C5F" w:rsidR="00702ADC" w:rsidRPr="0077115D" w:rsidRDefault="00702ADC" w:rsidP="00AB4665">
      <w:pPr>
        <w:pStyle w:val="FTactivityassignment"/>
        <w:rPr>
          <w:rFonts w:cs="Arial"/>
          <w:lang w:val="sk-SK"/>
        </w:rPr>
      </w:pPr>
    </w:p>
    <w:p w14:paraId="0CA39E14" w14:textId="7BF41883" w:rsidR="00702ADC" w:rsidRPr="0077115D" w:rsidRDefault="00702ADC" w:rsidP="00AB4665">
      <w:pPr>
        <w:pStyle w:val="FTactivityassignment"/>
        <w:rPr>
          <w:rFonts w:cs="Arial"/>
          <w:lang w:val="sk-SK"/>
        </w:rPr>
      </w:pPr>
    </w:p>
    <w:p w14:paraId="5E5D6315" w14:textId="3FAF0275" w:rsidR="00702ADC" w:rsidRPr="0077115D" w:rsidRDefault="00702ADC" w:rsidP="00AB4665">
      <w:pPr>
        <w:pStyle w:val="FTactivityassignment"/>
        <w:rPr>
          <w:rFonts w:cs="Arial"/>
          <w:lang w:val="sk-SK"/>
        </w:rPr>
      </w:pPr>
    </w:p>
    <w:p w14:paraId="37FE1693" w14:textId="29B4D79A" w:rsidR="00702ADC" w:rsidRPr="0077115D" w:rsidRDefault="00702ADC" w:rsidP="00AB4665">
      <w:pPr>
        <w:pStyle w:val="FTactivityassignment"/>
        <w:rPr>
          <w:rFonts w:cs="Arial"/>
          <w:lang w:val="sk-SK"/>
        </w:rPr>
      </w:pPr>
    </w:p>
    <w:p w14:paraId="19BFEC64" w14:textId="72DC69B4" w:rsidR="00702ADC" w:rsidRPr="0077115D" w:rsidRDefault="00702ADC" w:rsidP="00AB4665">
      <w:pPr>
        <w:pStyle w:val="FTactivityassignment"/>
        <w:rPr>
          <w:rFonts w:cs="Arial"/>
          <w:lang w:val="sk-SK"/>
        </w:rPr>
      </w:pPr>
    </w:p>
    <w:p w14:paraId="0CD01322" w14:textId="257AB2D4" w:rsidR="00702ADC" w:rsidRPr="0077115D" w:rsidRDefault="00702ADC" w:rsidP="00AB4665">
      <w:pPr>
        <w:pStyle w:val="FTactivityassignment"/>
        <w:rPr>
          <w:rFonts w:cs="Arial"/>
          <w:lang w:val="sk-SK"/>
        </w:rPr>
      </w:pPr>
    </w:p>
    <w:p w14:paraId="6F2B40AF" w14:textId="695D7953" w:rsidR="00702ADC" w:rsidRPr="0077115D" w:rsidRDefault="00702ADC" w:rsidP="00AB4665">
      <w:pPr>
        <w:pStyle w:val="FTactivityassignment"/>
        <w:rPr>
          <w:rFonts w:cs="Arial"/>
          <w:lang w:val="sk-SK"/>
        </w:rPr>
      </w:pPr>
    </w:p>
    <w:p w14:paraId="420459D1" w14:textId="3BF679A6" w:rsidR="00702ADC" w:rsidRPr="0077115D" w:rsidRDefault="00702ADC" w:rsidP="00AB4665">
      <w:pPr>
        <w:pStyle w:val="FTactivityassignment"/>
        <w:rPr>
          <w:rFonts w:cs="Arial"/>
          <w:lang w:val="sk-SK"/>
        </w:rPr>
      </w:pPr>
    </w:p>
    <w:p w14:paraId="79A59D28" w14:textId="618B0F26" w:rsidR="00702ADC" w:rsidRPr="0077115D" w:rsidRDefault="00702ADC" w:rsidP="00AB4665">
      <w:pPr>
        <w:pStyle w:val="FTactivityassignment"/>
        <w:rPr>
          <w:rFonts w:cs="Arial"/>
          <w:lang w:val="sk-SK"/>
        </w:rPr>
      </w:pPr>
    </w:p>
    <w:p w14:paraId="4F55BC87" w14:textId="0B0BECE6" w:rsidR="00702ADC" w:rsidRPr="0077115D" w:rsidRDefault="00702ADC" w:rsidP="00AB4665">
      <w:pPr>
        <w:pStyle w:val="FTactivityassignment"/>
        <w:rPr>
          <w:rFonts w:cs="Arial"/>
          <w:lang w:val="sk-SK"/>
        </w:rPr>
      </w:pPr>
    </w:p>
    <w:p w14:paraId="638BDC9D" w14:textId="079B618F" w:rsidR="00702ADC" w:rsidRPr="0077115D" w:rsidRDefault="00702ADC" w:rsidP="00AB4665">
      <w:pPr>
        <w:pStyle w:val="FTactivityassignment"/>
        <w:rPr>
          <w:rFonts w:cs="Arial"/>
          <w:lang w:val="sk-SK"/>
        </w:rPr>
      </w:pPr>
    </w:p>
    <w:p w14:paraId="6EFA5B5A" w14:textId="77777777" w:rsidR="00702ADC" w:rsidRPr="0077115D" w:rsidRDefault="00702ADC" w:rsidP="00AB4665">
      <w:pPr>
        <w:pStyle w:val="FTactivityassignment"/>
        <w:rPr>
          <w:rFonts w:cs="Arial"/>
          <w:lang w:val="sk-SK"/>
        </w:rPr>
      </w:pPr>
    </w:p>
    <w:p w14:paraId="0CF41666" w14:textId="77777777" w:rsidR="00702ADC" w:rsidRPr="0077115D" w:rsidRDefault="00702ADC" w:rsidP="00AB4665">
      <w:pPr>
        <w:pStyle w:val="FTactivityassignment"/>
        <w:rPr>
          <w:rFonts w:cs="Arial"/>
          <w:lang w:val="sk-SK"/>
        </w:rPr>
      </w:pPr>
    </w:p>
    <w:p w14:paraId="38F43386" w14:textId="0B69797E" w:rsidR="00702ADC" w:rsidRPr="0077115D" w:rsidRDefault="00702ADC" w:rsidP="00AB4665">
      <w:pPr>
        <w:pStyle w:val="FTactivityassignment"/>
        <w:rPr>
          <w:rFonts w:cs="Arial"/>
          <w:lang w:val="sk-SK"/>
        </w:rPr>
      </w:pPr>
    </w:p>
    <w:p w14:paraId="505A2A17" w14:textId="77777777" w:rsidR="004F7108" w:rsidRPr="0077115D" w:rsidRDefault="004F7108" w:rsidP="004F7108">
      <w:pPr>
        <w:pStyle w:val="FTNumberoftheactivity"/>
        <w:numPr>
          <w:ilvl w:val="0"/>
          <w:numId w:val="0"/>
        </w:numPr>
        <w:ind w:left="360" w:hanging="360"/>
        <w:rPr>
          <w:b/>
          <w:lang w:val="sk-SK"/>
        </w:rPr>
      </w:pPr>
      <w:r w:rsidRPr="0077115D">
        <w:rPr>
          <w:b/>
          <w:lang w:val="sk-SK"/>
        </w:rPr>
        <w:lastRenderedPageBreak/>
        <w:t>Aktivita 7</w:t>
      </w:r>
    </w:p>
    <w:p w14:paraId="2E0D8AE6" w14:textId="77777777" w:rsidR="004F7108" w:rsidRPr="0077115D" w:rsidRDefault="004F7108" w:rsidP="0047052F">
      <w:pPr>
        <w:pStyle w:val="FTactivityassignment"/>
        <w:pBdr>
          <w:top w:val="single" w:sz="2" w:space="1" w:color="299AF5"/>
          <w:bottom w:val="single" w:sz="2" w:space="1" w:color="299AF5"/>
        </w:pBdr>
        <w:jc w:val="both"/>
        <w:rPr>
          <w:rFonts w:cs="Arial"/>
          <w:lang w:val="sk-SK"/>
        </w:rPr>
      </w:pPr>
      <w:r w:rsidRPr="0077115D">
        <w:rPr>
          <w:rFonts w:cs="Arial"/>
          <w:lang w:val="sk-SK"/>
        </w:rPr>
        <w:t xml:space="preserve">Do dvoch nádob – modrej a zelenej (pozri obrázok) sme naliali rovnaký objem vody. </w:t>
      </w:r>
    </w:p>
    <w:p w14:paraId="58966B86" w14:textId="77777777" w:rsidR="004F7108" w:rsidRPr="0077115D" w:rsidRDefault="004F7108" w:rsidP="0047052F">
      <w:pPr>
        <w:pStyle w:val="FTactivityassignment"/>
        <w:pBdr>
          <w:top w:val="single" w:sz="2" w:space="1" w:color="299AF5"/>
          <w:bottom w:val="single" w:sz="2" w:space="1" w:color="299AF5"/>
        </w:pBdr>
        <w:jc w:val="both"/>
        <w:rPr>
          <w:rFonts w:cs="Arial"/>
          <w:lang w:val="sk-SK"/>
        </w:rPr>
      </w:pPr>
      <w:r w:rsidRPr="0077115D">
        <w:rPr>
          <w:rFonts w:cs="Arial"/>
          <w:lang w:val="sk-SK"/>
        </w:rPr>
        <w:t>Na obrázkoch sú grafy, ktoré načrtli žiaci a popisujú podľa nich závislosť výšky vody v nádobe od objemu vody, ktorý sme do nádoby naliali. Ktorý žiak má pravdu a prečo?</w:t>
      </w:r>
    </w:p>
    <w:p w14:paraId="1DA7E8F2" w14:textId="77777777" w:rsidR="004F7108" w:rsidRPr="0077115D" w:rsidRDefault="004F7108" w:rsidP="004F7108">
      <w:pPr>
        <w:pStyle w:val="FTactivityassignment"/>
        <w:pBdr>
          <w:top w:val="single" w:sz="2" w:space="1" w:color="299AF5"/>
          <w:bottom w:val="single" w:sz="2" w:space="1" w:color="299AF5"/>
        </w:pBdr>
        <w:jc w:val="center"/>
        <w:rPr>
          <w:rFonts w:cs="Arial"/>
          <w:lang w:val="sk-SK"/>
        </w:rPr>
      </w:pPr>
      <w:r w:rsidRPr="0077115D">
        <w:rPr>
          <w:rFonts w:cs="Arial"/>
          <w:lang w:val="sk-SK"/>
        </w:rPr>
        <w:object w:dxaOrig="11560" w:dyaOrig="3820" w14:anchorId="772B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02pt" o:ole="">
            <v:imagedata r:id="rId8" o:title=""/>
          </v:shape>
          <o:OLEObject Type="Embed" ProgID="PBrush" ShapeID="_x0000_i1025" DrawAspect="Content" ObjectID="_1768142956" r:id="rId9"/>
        </w:objec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461"/>
      </w:tblGrid>
      <w:tr w:rsidR="004F7108" w:rsidRPr="0077115D" w14:paraId="5ABDD169" w14:textId="77777777" w:rsidTr="00263C12">
        <w:tc>
          <w:tcPr>
            <w:tcW w:w="4751" w:type="dxa"/>
          </w:tcPr>
          <w:p w14:paraId="4DA049A8" w14:textId="77777777" w:rsidR="004F7108" w:rsidRPr="0077115D" w:rsidRDefault="004F7108" w:rsidP="00263C12">
            <w:pPr>
              <w:rPr>
                <w:rStyle w:val="normaltextrun"/>
                <w:rFonts w:ascii="Arial" w:hAnsi="Arial" w:cs="Arial"/>
                <w:color w:val="000000"/>
                <w:shd w:val="clear" w:color="auto" w:fill="FFFFFF"/>
                <w:lang w:val="sk-SK"/>
              </w:rPr>
            </w:pPr>
            <w:r w:rsidRPr="0077115D">
              <w:rPr>
                <w:rStyle w:val="normaltextrun"/>
                <w:rFonts w:ascii="Arial" w:hAnsi="Arial" w:cs="Arial"/>
                <w:noProof/>
                <w:color w:val="000000"/>
                <w:shd w:val="clear" w:color="auto" w:fill="FFFFFF"/>
                <w:lang w:val="sk-SK" w:eastAsia="sk-SK"/>
              </w:rPr>
              <w:drawing>
                <wp:inline distT="0" distB="0" distL="0" distR="0" wp14:anchorId="2407C772" wp14:editId="350FC903">
                  <wp:extent cx="2819400" cy="2077002"/>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4919" cy="2081068"/>
                          </a:xfrm>
                          <a:prstGeom prst="rect">
                            <a:avLst/>
                          </a:prstGeom>
                        </pic:spPr>
                      </pic:pic>
                    </a:graphicData>
                  </a:graphic>
                </wp:inline>
              </w:drawing>
            </w:r>
          </w:p>
        </w:tc>
        <w:tc>
          <w:tcPr>
            <w:tcW w:w="4751" w:type="dxa"/>
          </w:tcPr>
          <w:p w14:paraId="19367F49" w14:textId="77777777" w:rsidR="004F7108" w:rsidRPr="0077115D" w:rsidRDefault="004F7108" w:rsidP="00263C12">
            <w:pPr>
              <w:rPr>
                <w:rStyle w:val="normaltextrun"/>
                <w:rFonts w:ascii="Arial" w:hAnsi="Arial" w:cs="Arial"/>
                <w:color w:val="000000"/>
                <w:shd w:val="clear" w:color="auto" w:fill="FFFFFF"/>
                <w:lang w:val="sk-SK"/>
              </w:rPr>
            </w:pPr>
            <w:r w:rsidRPr="0077115D">
              <w:rPr>
                <w:rStyle w:val="normaltextrun"/>
                <w:rFonts w:ascii="Arial" w:hAnsi="Arial" w:cs="Arial"/>
                <w:noProof/>
                <w:color w:val="000000"/>
                <w:shd w:val="clear" w:color="auto" w:fill="FFFFFF"/>
                <w:lang w:val="sk-SK" w:eastAsia="sk-SK"/>
              </w:rPr>
              <w:drawing>
                <wp:inline distT="0" distB="0" distL="0" distR="0" wp14:anchorId="643DA666" wp14:editId="781B1836">
                  <wp:extent cx="2725271" cy="2019300"/>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8149" cy="2021432"/>
                          </a:xfrm>
                          <a:prstGeom prst="rect">
                            <a:avLst/>
                          </a:prstGeom>
                        </pic:spPr>
                      </pic:pic>
                    </a:graphicData>
                  </a:graphic>
                </wp:inline>
              </w:drawing>
            </w:r>
          </w:p>
        </w:tc>
      </w:tr>
      <w:tr w:rsidR="004F7108" w:rsidRPr="0077115D" w14:paraId="21F5E2C4" w14:textId="77777777" w:rsidTr="00263C12">
        <w:tc>
          <w:tcPr>
            <w:tcW w:w="4751" w:type="dxa"/>
          </w:tcPr>
          <w:p w14:paraId="3F178455" w14:textId="77777777" w:rsidR="004F7108" w:rsidRPr="0077115D" w:rsidRDefault="004F7108" w:rsidP="0077115D">
            <w:pPr>
              <w:pStyle w:val="FTactivityassignment"/>
              <w:spacing w:line="240" w:lineRule="auto"/>
              <w:rPr>
                <w:rStyle w:val="normaltextrun"/>
                <w:rFonts w:cs="Arial"/>
                <w:color w:val="000000"/>
                <w:shd w:val="clear" w:color="auto" w:fill="FFFFFF"/>
                <w:lang w:val="sk-SK"/>
              </w:rPr>
            </w:pPr>
            <w:r w:rsidRPr="0077115D">
              <w:rPr>
                <w:rFonts w:cs="Arial"/>
                <w:lang w:val="sk-SK"/>
              </w:rPr>
              <w:t xml:space="preserve">Anka: </w:t>
            </w:r>
            <w:r w:rsidRPr="0077115D">
              <w:rPr>
                <w:rFonts w:cs="Arial"/>
                <w:i/>
                <w:lang w:val="sk-SK"/>
              </w:rPr>
              <w:t>Zelený pohár sa rozširuje a modrý zužuje, to som načrtla do svojho grafu a ešte, že v oboch je rovnaký objem</w:t>
            </w:r>
            <w:r w:rsidRPr="0077115D">
              <w:rPr>
                <w:rFonts w:cs="Arial"/>
                <w:lang w:val="sk-SK"/>
              </w:rPr>
              <w:t>.</w:t>
            </w:r>
          </w:p>
        </w:tc>
        <w:tc>
          <w:tcPr>
            <w:tcW w:w="4751" w:type="dxa"/>
          </w:tcPr>
          <w:p w14:paraId="043C8CE5" w14:textId="77777777" w:rsidR="004F7108" w:rsidRPr="0077115D" w:rsidRDefault="004F7108" w:rsidP="00263C12">
            <w:pPr>
              <w:pStyle w:val="FTactivityassignment"/>
              <w:spacing w:line="240" w:lineRule="auto"/>
              <w:rPr>
                <w:rFonts w:cs="Arial"/>
                <w:lang w:val="sk-SK"/>
              </w:rPr>
            </w:pPr>
            <w:r w:rsidRPr="0077115D">
              <w:rPr>
                <w:rFonts w:cs="Arial"/>
                <w:lang w:val="sk-SK"/>
              </w:rPr>
              <w:t xml:space="preserve">Braňo: </w:t>
            </w:r>
            <w:r w:rsidRPr="0077115D">
              <w:rPr>
                <w:rFonts w:cs="Arial"/>
                <w:i/>
                <w:lang w:val="sk-SK"/>
              </w:rPr>
              <w:t>Podľa mňa naopak. Zelený pohár sa rozširuje, tak potom to nestúpa tak prudko a v modrom to neskôr ide rýchlo.</w:t>
            </w:r>
            <w:r w:rsidRPr="0077115D">
              <w:rPr>
                <w:rFonts w:cs="Arial"/>
                <w:lang w:val="sk-SK"/>
              </w:rPr>
              <w:t xml:space="preserve"> </w:t>
            </w:r>
          </w:p>
        </w:tc>
      </w:tr>
      <w:tr w:rsidR="004F7108" w:rsidRPr="0077115D" w14:paraId="24C9FCB2" w14:textId="77777777" w:rsidTr="00263C12">
        <w:tc>
          <w:tcPr>
            <w:tcW w:w="4751" w:type="dxa"/>
          </w:tcPr>
          <w:p w14:paraId="71094E2B" w14:textId="77777777" w:rsidR="004F7108" w:rsidRPr="0077115D" w:rsidRDefault="004F7108" w:rsidP="00263C12">
            <w:pPr>
              <w:rPr>
                <w:rStyle w:val="normaltextrun"/>
                <w:rFonts w:ascii="Arial" w:hAnsi="Arial" w:cs="Arial"/>
                <w:color w:val="000000"/>
                <w:shd w:val="clear" w:color="auto" w:fill="FFFFFF"/>
                <w:lang w:val="sk-SK"/>
              </w:rPr>
            </w:pPr>
          </w:p>
        </w:tc>
        <w:tc>
          <w:tcPr>
            <w:tcW w:w="4751" w:type="dxa"/>
          </w:tcPr>
          <w:p w14:paraId="0D08C714" w14:textId="77777777" w:rsidR="004F7108" w:rsidRPr="0077115D" w:rsidRDefault="004F7108" w:rsidP="00263C12">
            <w:pPr>
              <w:rPr>
                <w:rStyle w:val="normaltextrun"/>
                <w:rFonts w:ascii="Arial" w:hAnsi="Arial" w:cs="Arial"/>
                <w:color w:val="000000"/>
                <w:shd w:val="clear" w:color="auto" w:fill="FFFFFF"/>
                <w:lang w:val="sk-SK"/>
              </w:rPr>
            </w:pPr>
          </w:p>
        </w:tc>
      </w:tr>
      <w:tr w:rsidR="004F7108" w:rsidRPr="0077115D" w14:paraId="39C93D8C" w14:textId="77777777" w:rsidTr="00263C12">
        <w:tc>
          <w:tcPr>
            <w:tcW w:w="4751" w:type="dxa"/>
          </w:tcPr>
          <w:p w14:paraId="73EFF581" w14:textId="77777777" w:rsidR="004F7108" w:rsidRPr="0077115D" w:rsidRDefault="004F7108" w:rsidP="00263C12">
            <w:pPr>
              <w:rPr>
                <w:rStyle w:val="normaltextrun"/>
                <w:rFonts w:ascii="Arial" w:hAnsi="Arial" w:cs="Arial"/>
                <w:color w:val="000000"/>
                <w:shd w:val="clear" w:color="auto" w:fill="FFFFFF"/>
                <w:lang w:val="sk-SK"/>
              </w:rPr>
            </w:pPr>
          </w:p>
        </w:tc>
        <w:tc>
          <w:tcPr>
            <w:tcW w:w="4751" w:type="dxa"/>
          </w:tcPr>
          <w:p w14:paraId="57AA4295" w14:textId="77777777" w:rsidR="004F7108" w:rsidRPr="0077115D" w:rsidRDefault="004F7108" w:rsidP="00263C12">
            <w:pPr>
              <w:rPr>
                <w:rStyle w:val="normaltextrun"/>
                <w:rFonts w:ascii="Arial" w:hAnsi="Arial" w:cs="Arial"/>
                <w:color w:val="000000"/>
                <w:shd w:val="clear" w:color="auto" w:fill="FFFFFF"/>
                <w:lang w:val="sk-SK"/>
              </w:rPr>
            </w:pPr>
          </w:p>
        </w:tc>
      </w:tr>
      <w:tr w:rsidR="004F7108" w:rsidRPr="0077115D" w14:paraId="6596FDEA" w14:textId="77777777" w:rsidTr="00263C12">
        <w:tc>
          <w:tcPr>
            <w:tcW w:w="4751" w:type="dxa"/>
          </w:tcPr>
          <w:p w14:paraId="784B0184" w14:textId="77777777" w:rsidR="004F7108" w:rsidRPr="0077115D" w:rsidRDefault="004F7108" w:rsidP="00263C12">
            <w:pPr>
              <w:rPr>
                <w:rStyle w:val="normaltextrun"/>
                <w:rFonts w:ascii="Arial" w:hAnsi="Arial" w:cs="Arial"/>
                <w:color w:val="000000"/>
                <w:shd w:val="clear" w:color="auto" w:fill="FFFFFF"/>
                <w:lang w:val="sk-SK"/>
              </w:rPr>
            </w:pPr>
            <w:r w:rsidRPr="0077115D">
              <w:rPr>
                <w:rStyle w:val="normaltextrun"/>
                <w:rFonts w:ascii="Arial" w:hAnsi="Arial" w:cs="Arial"/>
                <w:noProof/>
                <w:color w:val="000000"/>
                <w:shd w:val="clear" w:color="auto" w:fill="FFFFFF"/>
                <w:lang w:val="sk-SK" w:eastAsia="sk-SK"/>
              </w:rPr>
              <w:drawing>
                <wp:inline distT="0" distB="0" distL="0" distR="0" wp14:anchorId="381D3CAD" wp14:editId="3EFF6011">
                  <wp:extent cx="2770094" cy="201930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4520" cy="2022527"/>
                          </a:xfrm>
                          <a:prstGeom prst="rect">
                            <a:avLst/>
                          </a:prstGeom>
                        </pic:spPr>
                      </pic:pic>
                    </a:graphicData>
                  </a:graphic>
                </wp:inline>
              </w:drawing>
            </w:r>
          </w:p>
        </w:tc>
        <w:tc>
          <w:tcPr>
            <w:tcW w:w="4751" w:type="dxa"/>
          </w:tcPr>
          <w:p w14:paraId="7086271A" w14:textId="77777777" w:rsidR="004F7108" w:rsidRPr="0077115D" w:rsidRDefault="004F7108" w:rsidP="00263C12">
            <w:pPr>
              <w:rPr>
                <w:rStyle w:val="normaltextrun"/>
                <w:rFonts w:ascii="Arial" w:hAnsi="Arial" w:cs="Arial"/>
                <w:color w:val="000000"/>
                <w:shd w:val="clear" w:color="auto" w:fill="FFFFFF"/>
                <w:lang w:val="sk-SK"/>
              </w:rPr>
            </w:pPr>
            <w:r w:rsidRPr="0077115D">
              <w:rPr>
                <w:rStyle w:val="normaltextrun"/>
                <w:rFonts w:ascii="Arial" w:hAnsi="Arial" w:cs="Arial"/>
                <w:noProof/>
                <w:color w:val="000000"/>
                <w:shd w:val="clear" w:color="auto" w:fill="FFFFFF"/>
                <w:lang w:val="sk-SK" w:eastAsia="sk-SK"/>
              </w:rPr>
              <w:drawing>
                <wp:inline distT="0" distB="0" distL="0" distR="0" wp14:anchorId="21C19D09" wp14:editId="6D91EDD7">
                  <wp:extent cx="2752165" cy="2037080"/>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336" cy="2039427"/>
                          </a:xfrm>
                          <a:prstGeom prst="rect">
                            <a:avLst/>
                          </a:prstGeom>
                        </pic:spPr>
                      </pic:pic>
                    </a:graphicData>
                  </a:graphic>
                </wp:inline>
              </w:drawing>
            </w:r>
          </w:p>
        </w:tc>
      </w:tr>
      <w:tr w:rsidR="004F7108" w:rsidRPr="0077115D" w14:paraId="5A55AE2C" w14:textId="77777777" w:rsidTr="00263C12">
        <w:tc>
          <w:tcPr>
            <w:tcW w:w="4751" w:type="dxa"/>
          </w:tcPr>
          <w:p w14:paraId="6C97E261" w14:textId="77777777" w:rsidR="004F7108" w:rsidRPr="0077115D" w:rsidRDefault="004F7108" w:rsidP="00263C12">
            <w:pPr>
              <w:pStyle w:val="FTactivityassignment"/>
              <w:spacing w:line="240" w:lineRule="auto"/>
              <w:rPr>
                <w:rFonts w:cs="Arial"/>
                <w:i/>
                <w:lang w:val="sk-SK"/>
              </w:rPr>
            </w:pPr>
            <w:r w:rsidRPr="0077115D">
              <w:rPr>
                <w:rFonts w:cs="Arial"/>
                <w:lang w:val="sk-SK"/>
              </w:rPr>
              <w:t xml:space="preserve">Ema: </w:t>
            </w:r>
            <w:r w:rsidRPr="0077115D">
              <w:rPr>
                <w:rFonts w:cs="Arial"/>
                <w:i/>
                <w:lang w:val="sk-SK"/>
              </w:rPr>
              <w:t>Myslím si, že Braňo má pravdu, ale skončiť by mali v jednom bode, lebo v oboch máme rovnako veľa vody.</w:t>
            </w:r>
          </w:p>
          <w:p w14:paraId="19D4A46B" w14:textId="77777777" w:rsidR="004F7108" w:rsidRPr="0077115D" w:rsidRDefault="004F7108" w:rsidP="00263C12">
            <w:pPr>
              <w:rPr>
                <w:rStyle w:val="normaltextrun"/>
                <w:rFonts w:ascii="Arial" w:hAnsi="Arial" w:cs="Arial"/>
                <w:color w:val="000000"/>
                <w:shd w:val="clear" w:color="auto" w:fill="FFFFFF"/>
                <w:lang w:val="sk-SK"/>
              </w:rPr>
            </w:pPr>
          </w:p>
        </w:tc>
        <w:tc>
          <w:tcPr>
            <w:tcW w:w="4751" w:type="dxa"/>
          </w:tcPr>
          <w:p w14:paraId="0DB4560B" w14:textId="77777777" w:rsidR="004F7108" w:rsidRPr="0077115D" w:rsidRDefault="004F7108" w:rsidP="00263C12">
            <w:pPr>
              <w:pStyle w:val="FTactivityassignment"/>
              <w:spacing w:line="240" w:lineRule="auto"/>
              <w:rPr>
                <w:rStyle w:val="normaltextrun"/>
                <w:rFonts w:cs="Arial"/>
                <w:color w:val="000000"/>
                <w:shd w:val="clear" w:color="auto" w:fill="FFFFFF"/>
                <w:lang w:val="sk-SK"/>
              </w:rPr>
            </w:pPr>
            <w:r w:rsidRPr="0077115D">
              <w:rPr>
                <w:rFonts w:cs="Arial"/>
                <w:lang w:val="sk-SK"/>
              </w:rPr>
              <w:t xml:space="preserve">Filip: </w:t>
            </w:r>
            <w:r w:rsidRPr="0077115D">
              <w:rPr>
                <w:rFonts w:cs="Arial"/>
                <w:i/>
                <w:lang w:val="sk-SK"/>
              </w:rPr>
              <w:t>Súhlasím s Ankou, ale nevieme pokiaľ tie grafy pôjdu.</w:t>
            </w:r>
            <w:r w:rsidRPr="0077115D">
              <w:rPr>
                <w:rStyle w:val="normaltextrun"/>
                <w:rFonts w:cs="Arial"/>
                <w:color w:val="000000"/>
                <w:shd w:val="clear" w:color="auto" w:fill="FFFFFF"/>
                <w:lang w:val="sk-SK"/>
              </w:rPr>
              <w:t xml:space="preserve"> </w:t>
            </w:r>
          </w:p>
        </w:tc>
      </w:tr>
    </w:tbl>
    <w:p w14:paraId="1DC4A390" w14:textId="77777777" w:rsidR="00364CED" w:rsidRPr="0077115D" w:rsidRDefault="00364CED" w:rsidP="00AB4665">
      <w:pPr>
        <w:pStyle w:val="FTactivityassignment"/>
        <w:rPr>
          <w:rFonts w:cs="Arial"/>
          <w:lang w:val="sk-SK"/>
        </w:rPr>
      </w:pPr>
    </w:p>
    <w:sectPr w:rsidR="00364CED" w:rsidRPr="0077115D" w:rsidSect="00754F17">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BA13" w14:textId="77777777" w:rsidR="00754F17" w:rsidRDefault="00754F17">
      <w:pPr>
        <w:spacing w:after="0" w:line="240" w:lineRule="auto"/>
      </w:pPr>
      <w:r>
        <w:separator/>
      </w:r>
    </w:p>
  </w:endnote>
  <w:endnote w:type="continuationSeparator" w:id="0">
    <w:p w14:paraId="4B7139F8" w14:textId="77777777" w:rsidR="00754F17" w:rsidRDefault="0075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3148" w14:textId="3A06B9D5" w:rsidR="004579DE" w:rsidRDefault="004579DE">
    <w:pPr>
      <w:pStyle w:val="Pta"/>
      <w:jc w:val="center"/>
    </w:pPr>
  </w:p>
  <w:p w14:paraId="162C63C1" w14:textId="61FA623C" w:rsidR="00C87325" w:rsidRDefault="00C87325">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006E" w14:textId="330AEEC9" w:rsidR="009218A5" w:rsidRPr="00AB6B2C" w:rsidRDefault="009218A5" w:rsidP="009218A5">
    <w:pPr>
      <w:tabs>
        <w:tab w:val="center" w:pos="4153"/>
        <w:tab w:val="right" w:pos="8306"/>
      </w:tabs>
      <w:spacing w:after="120" w:line="240" w:lineRule="auto"/>
      <w:rPr>
        <w:rFonts w:ascii="Arial" w:eastAsia="Calibri" w:hAnsi="Arial" w:cs="Arial"/>
        <w:bCs/>
        <w:noProof/>
        <w:sz w:val="16"/>
        <w:szCs w:val="16"/>
        <w:lang w:eastAsia="en-GB"/>
      </w:rPr>
    </w:pPr>
    <w:r w:rsidRPr="00AB6B2C">
      <w:rPr>
        <w:rFonts w:ascii="Arial" w:eastAsia="Calibri" w:hAnsi="Arial" w:cs="Arial"/>
        <w:bCs/>
        <w:sz w:val="16"/>
        <w:szCs w:val="16"/>
      </w:rPr>
      <w:t xml:space="preserve">This material is provided by the </w:t>
    </w:r>
    <w:hyperlink r:id="rId1" w:history="1">
      <w:r w:rsidRPr="00AB6B2C">
        <w:rPr>
          <w:rFonts w:ascii="Arial" w:eastAsia="Calibri" w:hAnsi="Arial" w:cs="Arial"/>
          <w:bCs/>
          <w:color w:val="0563C1"/>
          <w:sz w:val="16"/>
          <w:szCs w:val="16"/>
          <w:u w:val="single"/>
        </w:rPr>
        <w:t>FunThink team</w:t>
      </w:r>
    </w:hyperlink>
    <w:r w:rsidRPr="00AB6B2C">
      <w:rPr>
        <w:rFonts w:ascii="Arial" w:eastAsia="Calibri" w:hAnsi="Arial" w:cs="Arial"/>
        <w:bCs/>
        <w:sz w:val="16"/>
        <w:szCs w:val="16"/>
      </w:rPr>
      <w:t xml:space="preserve">, responsible institution: Pavol Jozef </w:t>
    </w:r>
    <w:proofErr w:type="spellStart"/>
    <w:r w:rsidRPr="00AB6B2C">
      <w:rPr>
        <w:rFonts w:ascii="Arial" w:eastAsia="Calibri" w:hAnsi="Arial" w:cs="Arial"/>
        <w:bCs/>
        <w:sz w:val="16"/>
        <w:szCs w:val="16"/>
      </w:rPr>
      <w:t>Šafárik</w:t>
    </w:r>
    <w:proofErr w:type="spellEnd"/>
    <w:r w:rsidRPr="00AB6B2C">
      <w:rPr>
        <w:rFonts w:ascii="Arial" w:eastAsia="Calibri" w:hAnsi="Arial" w:cs="Arial"/>
        <w:bCs/>
        <w:sz w:val="16"/>
        <w:szCs w:val="16"/>
      </w:rPr>
      <w:t xml:space="preserve"> University in </w:t>
    </w:r>
    <w:proofErr w:type="spellStart"/>
    <w:r w:rsidRPr="00AB6B2C">
      <w:rPr>
        <w:rFonts w:ascii="Arial" w:eastAsia="Calibri" w:hAnsi="Arial" w:cs="Arial"/>
        <w:bCs/>
        <w:sz w:val="16"/>
        <w:szCs w:val="16"/>
      </w:rPr>
      <w:t>Košice</w:t>
    </w:r>
    <w:proofErr w:type="spellEnd"/>
    <w:r w:rsidRPr="00AB6B2C">
      <w:rPr>
        <w:rFonts w:ascii="Arial" w:eastAsia="Calibri" w:hAnsi="Arial" w:cs="Arial"/>
        <w:bCs/>
        <w:sz w:val="16"/>
        <w:szCs w:val="16"/>
      </w:rPr>
      <w:t>, Slovakia.</w:t>
    </w:r>
  </w:p>
  <w:p w14:paraId="20345C79" w14:textId="4577595B" w:rsidR="009218A5" w:rsidRPr="00AB6B2C" w:rsidRDefault="009218A5" w:rsidP="000417CA">
    <w:pPr>
      <w:tabs>
        <w:tab w:val="center" w:pos="4153"/>
        <w:tab w:val="right" w:pos="8306"/>
      </w:tabs>
      <w:spacing w:after="0" w:line="240" w:lineRule="auto"/>
      <w:ind w:left="1701" w:right="685"/>
      <w:jc w:val="both"/>
      <w:rPr>
        <w:rFonts w:ascii="Arial" w:eastAsia="Calibri" w:hAnsi="Arial" w:cs="Arial"/>
        <w:bCs/>
        <w:sz w:val="16"/>
        <w:szCs w:val="16"/>
      </w:rPr>
    </w:pPr>
    <w:r w:rsidRPr="00AB6B2C">
      <w:rPr>
        <w:rFonts w:ascii="Arial" w:eastAsia="Calibri" w:hAnsi="Arial" w:cs="Arial"/>
        <w:bCs/>
        <w:noProof/>
        <w:sz w:val="16"/>
        <w:szCs w:val="16"/>
      </w:rPr>
      <w:drawing>
        <wp:anchor distT="0" distB="0" distL="114300" distR="114300" simplePos="0" relativeHeight="251666432" behindDoc="0" locked="0" layoutInCell="1" allowOverlap="1" wp14:anchorId="53B9F2A6" wp14:editId="7CE45BB3">
          <wp:simplePos x="0" y="0"/>
          <wp:positionH relativeFrom="margin">
            <wp:align>left</wp:align>
          </wp:positionH>
          <wp:positionV relativeFrom="paragraph">
            <wp:posOffset>6350</wp:posOffset>
          </wp:positionV>
          <wp:extent cx="952500" cy="333375"/>
          <wp:effectExtent l="0" t="0" r="0" b="9525"/>
          <wp:wrapNone/>
          <wp:docPr id="206157635" name="Grafik 20615763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AB6B2C">
      <w:rPr>
        <w:rFonts w:ascii="Arial" w:eastAsia="Calibri" w:hAnsi="Arial" w:cs="Arial"/>
        <w:bCs/>
        <w:sz w:val="16"/>
        <w:szCs w:val="16"/>
      </w:rPr>
      <w:t>Unless otherwise noted, this work and its contents are licensed under a Creative Commons License (</w:t>
    </w:r>
    <w:hyperlink r:id="rId3" w:history="1">
      <w:r w:rsidRPr="00AB6B2C">
        <w:rPr>
          <w:rFonts w:ascii="Arial" w:eastAsia="Calibri" w:hAnsi="Arial" w:cs="Arial"/>
          <w:bCs/>
          <w:color w:val="0563C1"/>
          <w:sz w:val="16"/>
          <w:szCs w:val="16"/>
          <w:u w:val="single"/>
        </w:rPr>
        <w:t>CC BY-SA 4.0</w:t>
      </w:r>
    </w:hyperlink>
    <w:r w:rsidRPr="00AB6B2C">
      <w:rPr>
        <w:rFonts w:ascii="Arial" w:eastAsia="Calibri" w:hAnsi="Arial" w:cs="Arial"/>
        <w:bCs/>
        <w:sz w:val="16"/>
        <w:szCs w:val="16"/>
      </w:rPr>
      <w:t xml:space="preserve">). Excluded are funding logos and CC icons / module icons. </w:t>
    </w:r>
  </w:p>
  <w:p w14:paraId="13CC3FA3" w14:textId="77777777" w:rsidR="009218A5" w:rsidRPr="00AB6B2C" w:rsidRDefault="009218A5" w:rsidP="00391781">
    <w:pPr>
      <w:tabs>
        <w:tab w:val="center" w:pos="4153"/>
        <w:tab w:val="right" w:pos="8306"/>
      </w:tabs>
      <w:spacing w:after="0" w:line="240" w:lineRule="auto"/>
      <w:ind w:left="1701" w:right="685"/>
      <w:jc w:val="both"/>
      <w:rPr>
        <w:rFonts w:ascii="Arial" w:eastAsia="Calibri" w:hAnsi="Arial" w:cs="Arial"/>
        <w:bCs/>
        <w:sz w:val="16"/>
        <w:szCs w:val="16"/>
      </w:rPr>
    </w:pPr>
    <w:r w:rsidRPr="00AB6B2C">
      <w:rPr>
        <w:rFonts w:ascii="Calibri" w:eastAsia="Calibri" w:hAnsi="Calibri" w:cs="Times New Roman"/>
        <w:noProof/>
        <w:sz w:val="18"/>
        <w:szCs w:val="18"/>
        <w:lang w:val="sk-SK" w:eastAsia="sk-SK"/>
      </w:rPr>
      <w:drawing>
        <wp:anchor distT="0" distB="0" distL="114300" distR="114300" simplePos="0" relativeHeight="251667456" behindDoc="0" locked="0" layoutInCell="1" allowOverlap="1" wp14:anchorId="26B53277" wp14:editId="105DC704">
          <wp:simplePos x="0" y="0"/>
          <wp:positionH relativeFrom="margin">
            <wp:align>right</wp:align>
          </wp:positionH>
          <wp:positionV relativeFrom="paragraph">
            <wp:posOffset>12449</wp:posOffset>
          </wp:positionV>
          <wp:extent cx="1915160" cy="466725"/>
          <wp:effectExtent l="0" t="0" r="8890" b="9525"/>
          <wp:wrapSquare wrapText="bothSides"/>
          <wp:docPr id="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4">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p w14:paraId="1DB2141A" w14:textId="77777777" w:rsidR="009218A5" w:rsidRPr="00AB6B2C" w:rsidRDefault="009218A5" w:rsidP="00391781">
    <w:pPr>
      <w:tabs>
        <w:tab w:val="center" w:pos="4153"/>
        <w:tab w:val="right" w:pos="8306"/>
      </w:tabs>
      <w:spacing w:after="0" w:line="240" w:lineRule="auto"/>
      <w:jc w:val="both"/>
      <w:rPr>
        <w:rFonts w:ascii="Calibri" w:eastAsia="Calibri" w:hAnsi="Calibri" w:cs="Times New Roman"/>
        <w:lang w:val="el-GR"/>
      </w:rPr>
    </w:pPr>
    <w:r w:rsidRPr="00AB6B2C">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0EF88296" w14:textId="330AA259" w:rsidR="00702ADC" w:rsidRPr="009218A5" w:rsidRDefault="00702ADC" w:rsidP="009218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90EA" w14:textId="77777777" w:rsidR="00754F17" w:rsidRDefault="00754F17">
      <w:pPr>
        <w:spacing w:after="0" w:line="240" w:lineRule="auto"/>
      </w:pPr>
      <w:r>
        <w:separator/>
      </w:r>
    </w:p>
  </w:footnote>
  <w:footnote w:type="continuationSeparator" w:id="0">
    <w:p w14:paraId="69DA73F0" w14:textId="77777777" w:rsidR="00754F17" w:rsidRDefault="00754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CEE8" w14:textId="06CB278B" w:rsidR="004579DE" w:rsidRDefault="00AB4E85" w:rsidP="004579DE">
    <w:pPr>
      <w:pStyle w:val="Hlavika"/>
      <w:jc w:val="center"/>
    </w:pPr>
    <w:r>
      <w:rPr>
        <w:noProof/>
        <w:lang w:val="sk-SK" w:eastAsia="sk-SK"/>
      </w:rPr>
      <w:drawing>
        <wp:anchor distT="0" distB="0" distL="114300" distR="114300" simplePos="0" relativeHeight="251664384" behindDoc="0" locked="0" layoutInCell="1" allowOverlap="1" wp14:anchorId="4C484F3C" wp14:editId="0D1F621E">
          <wp:simplePos x="0" y="0"/>
          <wp:positionH relativeFrom="margin">
            <wp:posOffset>3807460</wp:posOffset>
          </wp:positionH>
          <wp:positionV relativeFrom="paragraph">
            <wp:posOffset>-10795</wp:posOffset>
          </wp:positionV>
          <wp:extent cx="1915160" cy="466725"/>
          <wp:effectExtent l="0" t="0" r="8890" b="9525"/>
          <wp:wrapNone/>
          <wp:docPr id="20"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4579DE">
      <w:rPr>
        <w:noProof/>
        <w:lang w:val="sk-SK" w:eastAsia="sk-SK"/>
      </w:rPr>
      <w:drawing>
        <wp:anchor distT="0" distB="0" distL="114300" distR="114300" simplePos="0" relativeHeight="251662336" behindDoc="0" locked="0" layoutInCell="1" allowOverlap="1" wp14:anchorId="5B877CC5" wp14:editId="12AD102F">
          <wp:simplePos x="0" y="0"/>
          <wp:positionH relativeFrom="margin">
            <wp:align>left</wp:align>
          </wp:positionH>
          <wp:positionV relativeFrom="paragraph">
            <wp:posOffset>-59055</wp:posOffset>
          </wp:positionV>
          <wp:extent cx="1295400" cy="581917"/>
          <wp:effectExtent l="0" t="0" r="0" b="8890"/>
          <wp:wrapNone/>
          <wp:docPr id="2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60B59" w14:textId="63A68863" w:rsidR="004579DE" w:rsidRDefault="004579DE" w:rsidP="004579D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47D"/>
    <w:multiLevelType w:val="hybridMultilevel"/>
    <w:tmpl w:val="53BE3956"/>
    <w:lvl w:ilvl="0" w:tplc="61E272A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AE7E10">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F910BA0"/>
    <w:multiLevelType w:val="hybridMultilevel"/>
    <w:tmpl w:val="493603D8"/>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6"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8"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9"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16cid:durableId="323895357">
    <w:abstractNumId w:val="8"/>
  </w:num>
  <w:num w:numId="2" w16cid:durableId="170075316">
    <w:abstractNumId w:val="5"/>
  </w:num>
  <w:num w:numId="3" w16cid:durableId="923299742">
    <w:abstractNumId w:val="10"/>
  </w:num>
  <w:num w:numId="4" w16cid:durableId="2143303813">
    <w:abstractNumId w:val="11"/>
  </w:num>
  <w:num w:numId="5" w16cid:durableId="195001661">
    <w:abstractNumId w:val="7"/>
  </w:num>
  <w:num w:numId="6" w16cid:durableId="1392927349">
    <w:abstractNumId w:val="6"/>
  </w:num>
  <w:num w:numId="7" w16cid:durableId="1682001353">
    <w:abstractNumId w:val="4"/>
  </w:num>
  <w:num w:numId="8" w16cid:durableId="1746487727">
    <w:abstractNumId w:val="0"/>
  </w:num>
  <w:num w:numId="9" w16cid:durableId="723918025">
    <w:abstractNumId w:val="9"/>
  </w:num>
  <w:num w:numId="10" w16cid:durableId="1315597661">
    <w:abstractNumId w:val="3"/>
  </w:num>
  <w:num w:numId="11" w16cid:durableId="1154948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90318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1104740">
    <w:abstractNumId w:val="1"/>
  </w:num>
  <w:num w:numId="14" w16cid:durableId="1860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7137"/>
    <w:rsid w:val="000417CA"/>
    <w:rsid w:val="000638D1"/>
    <w:rsid w:val="0008421C"/>
    <w:rsid w:val="000E0EDB"/>
    <w:rsid w:val="001054B7"/>
    <w:rsid w:val="001127D8"/>
    <w:rsid w:val="0015305E"/>
    <w:rsid w:val="00155AD3"/>
    <w:rsid w:val="00210733"/>
    <w:rsid w:val="0025075D"/>
    <w:rsid w:val="002B3820"/>
    <w:rsid w:val="002C32D3"/>
    <w:rsid w:val="00341FD1"/>
    <w:rsid w:val="00364CED"/>
    <w:rsid w:val="00391781"/>
    <w:rsid w:val="003C476F"/>
    <w:rsid w:val="003D3AB7"/>
    <w:rsid w:val="00441B7C"/>
    <w:rsid w:val="004540E5"/>
    <w:rsid w:val="004568FE"/>
    <w:rsid w:val="004579DE"/>
    <w:rsid w:val="0047052F"/>
    <w:rsid w:val="004A0F9A"/>
    <w:rsid w:val="004F4492"/>
    <w:rsid w:val="004F7108"/>
    <w:rsid w:val="0052727B"/>
    <w:rsid w:val="00543AED"/>
    <w:rsid w:val="006644CE"/>
    <w:rsid w:val="006B0083"/>
    <w:rsid w:val="006C1D24"/>
    <w:rsid w:val="006E30C5"/>
    <w:rsid w:val="006E3AA4"/>
    <w:rsid w:val="006E6829"/>
    <w:rsid w:val="00702ADC"/>
    <w:rsid w:val="00723E93"/>
    <w:rsid w:val="007474DB"/>
    <w:rsid w:val="00754F17"/>
    <w:rsid w:val="0077115D"/>
    <w:rsid w:val="007B0932"/>
    <w:rsid w:val="00857058"/>
    <w:rsid w:val="008A787F"/>
    <w:rsid w:val="009218A5"/>
    <w:rsid w:val="009D65F0"/>
    <w:rsid w:val="00A56BA3"/>
    <w:rsid w:val="00AA22DC"/>
    <w:rsid w:val="00AB4665"/>
    <w:rsid w:val="00AB4E85"/>
    <w:rsid w:val="00AB7ED5"/>
    <w:rsid w:val="00AF6FFD"/>
    <w:rsid w:val="00B2407A"/>
    <w:rsid w:val="00B32E09"/>
    <w:rsid w:val="00BA5999"/>
    <w:rsid w:val="00BE02CD"/>
    <w:rsid w:val="00BE4413"/>
    <w:rsid w:val="00C75470"/>
    <w:rsid w:val="00C87325"/>
    <w:rsid w:val="00CC1BA1"/>
    <w:rsid w:val="00D06B3D"/>
    <w:rsid w:val="00D16E29"/>
    <w:rsid w:val="00D224A6"/>
    <w:rsid w:val="00D63773"/>
    <w:rsid w:val="00D7758E"/>
    <w:rsid w:val="00DD79D4"/>
    <w:rsid w:val="00E206F9"/>
    <w:rsid w:val="00EB330F"/>
    <w:rsid w:val="00F250F9"/>
    <w:rsid w:val="00F4008A"/>
    <w:rsid w:val="00FC5380"/>
    <w:rsid w:val="00FD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94E69"/>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prepojenie">
    <w:name w:val="Hyperlink"/>
    <w:uiPriority w:val="99"/>
    <w:unhideWhenUsed/>
    <w:rPr>
      <w:color w:val="0563C1" w:themeColor="hyperlink"/>
      <w:u w:val="single"/>
    </w:r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style>
  <w:style w:type="paragraph" w:styleId="Odsekzoznamu">
    <w:name w:val="List Paragraph"/>
    <w:basedOn w:val="Normlny"/>
    <w:uiPriority w:val="34"/>
    <w:qFormat/>
    <w:pPr>
      <w:ind w:left="720"/>
      <w:contextualSpacing/>
    </w:pPr>
  </w:style>
  <w:style w:type="paragraph" w:customStyle="1" w:styleId="FTphase">
    <w:name w:val="FT phase"/>
    <w:basedOn w:val="Nadpis2"/>
    <w:next w:val="Normlny"/>
    <w:qFormat/>
    <w:rsid w:val="004579DE"/>
    <w:pPr>
      <w:ind w:left="360" w:hanging="360"/>
    </w:pPr>
    <w:rPr>
      <w:b/>
      <w:sz w:val="28"/>
    </w:rPr>
  </w:style>
  <w:style w:type="paragraph" w:customStyle="1" w:styleId="FTactivityassignment">
    <w:name w:val="FT activity assignment"/>
    <w:basedOn w:val="Normlny"/>
    <w:qFormat/>
    <w:rsid w:val="007474DB"/>
    <w:pPr>
      <w:spacing w:line="360" w:lineRule="auto"/>
    </w:pPr>
    <w:rPr>
      <w:rFonts w:ascii="Arial" w:hAnsi="Arial"/>
      <w:iCs/>
      <w:szCs w:val="28"/>
    </w:rPr>
  </w:style>
  <w:style w:type="paragraph" w:customStyle="1" w:styleId="FTNumberoftheactivity">
    <w:name w:val="FT Number of the activity"/>
    <w:basedOn w:val="Nadpis2"/>
    <w:next w:val="FTactivityassignment"/>
    <w:qFormat/>
    <w:rsid w:val="00BE4413"/>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Nadpis1"/>
    <w:qFormat/>
    <w:rsid w:val="006E30C5"/>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paragraph" w:styleId="Normlnywebov">
    <w:name w:val="Normal (Web)"/>
    <w:basedOn w:val="Normlny"/>
    <w:uiPriority w:val="99"/>
    <w:unhideWhenUsed/>
    <w:rsid w:val="00D63773"/>
    <w:pPr>
      <w:spacing w:before="100" w:beforeAutospacing="1" w:after="100" w:afterAutospacing="1" w:line="240" w:lineRule="auto"/>
    </w:pPr>
    <w:rPr>
      <w:rFonts w:ascii="Times New Roman" w:eastAsia="Times New Roman" w:hAnsi="Times New Roman" w:cs="Times New Roman"/>
      <w:sz w:val="24"/>
      <w:szCs w:val="24"/>
      <w:lang w:val="sk-SK" w:eastAsia="nl-NL"/>
    </w:rPr>
  </w:style>
  <w:style w:type="table" w:styleId="Mriekatabukysvetl">
    <w:name w:val="Grid Table Light"/>
    <w:basedOn w:val="Normlnatabuka"/>
    <w:uiPriority w:val="40"/>
    <w:rsid w:val="00D63773"/>
    <w:pPr>
      <w:spacing w:after="0" w:line="240" w:lineRule="auto"/>
    </w:pPr>
    <w:rPr>
      <w:sz w:val="24"/>
      <w:szCs w:val="24"/>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Predvolenpsmoodseku"/>
    <w:rsid w:val="004F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8289">
      <w:bodyDiv w:val="1"/>
      <w:marLeft w:val="0"/>
      <w:marRight w:val="0"/>
      <w:marTop w:val="0"/>
      <w:marBottom w:val="0"/>
      <w:divBdr>
        <w:top w:val="none" w:sz="0" w:space="0" w:color="auto"/>
        <w:left w:val="none" w:sz="0" w:space="0" w:color="auto"/>
        <w:bottom w:val="none" w:sz="0" w:space="0" w:color="auto"/>
        <w:right w:val="none" w:sz="0" w:space="0" w:color="auto"/>
      </w:divBdr>
    </w:div>
    <w:div w:id="1105615082">
      <w:bodyDiv w:val="1"/>
      <w:marLeft w:val="0"/>
      <w:marRight w:val="0"/>
      <w:marTop w:val="0"/>
      <w:marBottom w:val="0"/>
      <w:divBdr>
        <w:top w:val="none" w:sz="0" w:space="0" w:color="auto"/>
        <w:left w:val="none" w:sz="0" w:space="0" w:color="auto"/>
        <w:bottom w:val="none" w:sz="0" w:space="0" w:color="auto"/>
        <w:right w:val="none" w:sz="0" w:space="0" w:color="auto"/>
      </w:divBdr>
    </w:div>
    <w:div w:id="1591504638">
      <w:bodyDiv w:val="1"/>
      <w:marLeft w:val="0"/>
      <w:marRight w:val="0"/>
      <w:marTop w:val="0"/>
      <w:marBottom w:val="0"/>
      <w:divBdr>
        <w:top w:val="none" w:sz="0" w:space="0" w:color="auto"/>
        <w:left w:val="none" w:sz="0" w:space="0" w:color="auto"/>
        <w:bottom w:val="none" w:sz="0" w:space="0" w:color="auto"/>
        <w:right w:val="none" w:sz="0" w:space="0" w:color="auto"/>
      </w:divBdr>
    </w:div>
    <w:div w:id="16368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199</Words>
  <Characters>985</Characters>
  <Application>Microsoft Office Word</Application>
  <DocSecurity>0</DocSecurity>
  <Lines>66</Lines>
  <Paragraphs>15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Krišáková</cp:lastModifiedBy>
  <cp:revision>11</cp:revision>
  <dcterms:created xsi:type="dcterms:W3CDTF">2022-05-07T07:35:00Z</dcterms:created>
  <dcterms:modified xsi:type="dcterms:W3CDTF">2024-01-30T17:03:00Z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dfc240ff708c8c54912765bc171e13f8378796bef1d165b9fb543e4d6d5ef318</vt:lpwstr>
  </property>
</Properties>
</file>